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3E184" w14:textId="4A81D4F2" w:rsidR="00CA0BD5" w:rsidRPr="00961156" w:rsidRDefault="00473EEC" w:rsidP="00961156">
      <w:pPr>
        <w:keepNext/>
        <w:keepLines/>
        <w:spacing w:before="240" w:after="0" w:line="259" w:lineRule="auto"/>
        <w:outlineLvl w:val="0"/>
        <w:rPr>
          <w:rFonts w:ascii="Arial" w:eastAsiaTheme="majorEastAsia" w:hAnsi="Arial" w:cs="Arial"/>
          <w:b/>
          <w:color w:val="978057"/>
          <w:sz w:val="32"/>
          <w:szCs w:val="32"/>
        </w:rPr>
      </w:pPr>
      <w:r>
        <w:rPr>
          <w:rFonts w:ascii="Arial" w:eastAsiaTheme="majorEastAsia" w:hAnsi="Arial" w:cs="Arial"/>
          <w:b/>
          <w:noProof/>
          <w:color w:val="97805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723F2" wp14:editId="05717E10">
                <wp:simplePos x="0" y="0"/>
                <wp:positionH relativeFrom="margin">
                  <wp:align>right</wp:align>
                </wp:positionH>
                <wp:positionV relativeFrom="paragraph">
                  <wp:posOffset>-434975</wp:posOffset>
                </wp:positionV>
                <wp:extent cx="5882640" cy="2659380"/>
                <wp:effectExtent l="0" t="0" r="22860" b="26670"/>
                <wp:wrapNone/>
                <wp:docPr id="4" name="Lar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2659380"/>
                        </a:xfrm>
                        <a:prstGeom prst="teardrop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E68FD" w14:textId="77777777" w:rsidR="00BE1E87" w:rsidRPr="00AB2FC8" w:rsidRDefault="00B225D9" w:rsidP="00B225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806000" w:themeColor="accent4" w:themeShade="80"/>
                                <w:sz w:val="36"/>
                                <w:szCs w:val="36"/>
                              </w:rPr>
                            </w:pPr>
                            <w:r w:rsidRPr="00AB2FC8">
                              <w:rPr>
                                <w:rFonts w:ascii="Century Gothic" w:hAnsi="Century Gothic"/>
                                <w:b/>
                                <w:bCs/>
                                <w:color w:val="806000" w:themeColor="accent4" w:themeShade="80"/>
                                <w:sz w:val="36"/>
                                <w:szCs w:val="36"/>
                              </w:rPr>
                              <w:t xml:space="preserve">Appel à projet </w:t>
                            </w:r>
                            <w:r w:rsidR="00961156" w:rsidRPr="00AB2FC8">
                              <w:rPr>
                                <w:rFonts w:ascii="Century Gothic" w:hAnsi="Century Gothic"/>
                                <w:b/>
                                <w:bCs/>
                                <w:color w:val="806000" w:themeColor="accent4" w:themeShade="80"/>
                                <w:sz w:val="36"/>
                                <w:szCs w:val="36"/>
                              </w:rPr>
                              <w:t xml:space="preserve">soutien aux actions de prévention des déchets et favorisant l’économie circulaire   </w:t>
                            </w:r>
                          </w:p>
                          <w:p w14:paraId="58167AC5" w14:textId="2369390D" w:rsidR="00B225D9" w:rsidRPr="00AB2FC8" w:rsidRDefault="00961156" w:rsidP="00B225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806000" w:themeColor="accent4" w:themeShade="80"/>
                                <w:sz w:val="48"/>
                                <w:szCs w:val="48"/>
                              </w:rPr>
                            </w:pPr>
                            <w:r w:rsidRPr="00AB2FC8">
                              <w:rPr>
                                <w:rFonts w:ascii="Century Gothic" w:hAnsi="Century Gothic"/>
                                <w:b/>
                                <w:bCs/>
                                <w:color w:val="806000" w:themeColor="accent4" w:themeShade="80"/>
                                <w:sz w:val="48"/>
                                <w:szCs w:val="48"/>
                              </w:rPr>
                              <w:t>ANNEE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723F2" id="Larme 4" o:spid="_x0000_s1026" style="position:absolute;margin-left:412pt;margin-top:-34.25pt;width:463.2pt;height:209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882640,2659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HLoAIAALcFAAAOAAAAZHJzL2Uyb0RvYy54bWysVN1v2jAQf5+0/8Hy+xpgwChqqFCrTpNY&#10;W62d+mwcp4lk+7yzIWF//c5OSFHX7WEaD+a+P365u4vL1mi2V+hrsDkfn404U1ZCUdvnnH9/vPmw&#10;4MwHYQuhwaqcH5Tnl6v37y4at1QTqEAXChkFsX7ZuJxXIbhllnlZKSP8GThlSVkCGhGIxeesQNFQ&#10;dKOzyWg0zxrAwiFI5T1JrzslX6X4ZalkuCtLrwLTOafaQnoxvdv4ZqsLsXxG4apa9mWIf6jCiNpS&#10;0iHUtQiC7bD+LZSpJYKHMpxJMBmUZS1V6oG6GY9edfNQCadSLwSOdwNM/v+Flbf7e2R1kfMpZ1YY&#10;+kQbgUaxaYSmcX5JFg/uHnvOExn7bEs08Z86YG2C8zDAqdrAJAlni8VkPiXUJekm89n5x0UCPHtx&#10;d+jDZwWGRSLnQQksEFyCUuw3PlBaMj+axYwedF3c1FonJs6JutLI9oK+sJBS2TBN7npnvkLRyacj&#10;+nXfmsQ0EZ14fhRTijRxMVJKeJIkiyB0bScqHLSKqbX9pkpCjhqdpIRDhNNaxp2qEoXqxLM/5kwB&#10;Y+SSmhti9wHe6nMcO6LSe/voqtLID86jvxXWOQ8eKTPYMDib2gK+FUCHIXNnT1WcQBPJ0G7bfmK2&#10;UBxoxBC63fNO3tT0sTfCh3uBtGw0IHRAwh09pYYm59BTnFWAP9+SR3vaAdJy1tDy5tz/2AlUnOkv&#10;lrbjfDyNcxcSM519mhCDp5rtqcbuzBXQ9IzpVDmZyGgf9JEsEcwT3Zl1zEoqYSXlzrkMeGSuQndU&#10;6FJJtV4nM9pwJ8LGPjgZg0eA4yA/tk8C3TDxbbiF46KL5auh72yjp4X1LkBZp42IEHe49tDTdUij&#10;0F+yeH5O+WT1cm9XvwAAAP//AwBQSwMEFAAGAAgAAAAhAPSrVfveAAAACAEAAA8AAABkcnMvZG93&#10;bnJldi54bWxMjzFPwzAUhHck/oP1kFhQ65CQKIS8VAiJTgy0MDC+xCaJGj9HttuGf4+Z6Hi60913&#10;9WYxkzhp50fLCPfrBITmzqqRe4TPj9dVCcIHYkWTZY3woz1smuurmiplz7zTp33oRSxhXxHCEMJc&#10;Sem7QRvyaztrjt63dYZClK6XytE5lptJpklSSEMjx4WBZv0y6O6wPxqEbXv39sXv28ynZnGHsSxy&#10;tSPE25vl+QlE0Ev4D8MffkSHJjK19sjKiwkhHgkIq6LMQUT7MS0eQLQIWZ5kIJtaXh5ofgEAAP//&#10;AwBQSwECLQAUAAYACAAAACEAtoM4kv4AAADhAQAAEwAAAAAAAAAAAAAAAAAAAAAAW0NvbnRlbnRf&#10;VHlwZXNdLnhtbFBLAQItABQABgAIAAAAIQA4/SH/1gAAAJQBAAALAAAAAAAAAAAAAAAAAC8BAABf&#10;cmVscy8ucmVsc1BLAQItABQABgAIAAAAIQBEfjHLoAIAALcFAAAOAAAAAAAAAAAAAAAAAC4CAABk&#10;cnMvZTJvRG9jLnhtbFBLAQItABQABgAIAAAAIQD0q1X73gAAAAgBAAAPAAAAAAAAAAAAAAAAAPoE&#10;AABkcnMvZG93bnJldi54bWxQSwUGAAAAAAQABADzAAAABQYAAAAA&#10;" adj="-11796480,,5400" path="m,1329690c,595322,1316874,,2941320,l5882640,r,1329690c5882640,2064058,4565766,2659380,2941320,2659380,1316874,2659380,,2064058,,1329690xe" fillcolor="#ffe599 [1303]" strokecolor="#1f3763 [1604]" strokeweight="1pt">
                <v:stroke joinstyle="miter"/>
                <v:formulas/>
                <v:path arrowok="t" o:connecttype="custom" o:connectlocs="0,1329690;2941320,0;5882640,0;5882640,1329690;2941320,2659380;0,1329690" o:connectangles="0,0,0,0,0,0" textboxrect="0,0,5882640,2659380"/>
                <v:textbox>
                  <w:txbxContent>
                    <w:p w14:paraId="16BE68FD" w14:textId="77777777" w:rsidR="00BE1E87" w:rsidRPr="00AB2FC8" w:rsidRDefault="00B225D9" w:rsidP="00B225D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806000" w:themeColor="accent4" w:themeShade="80"/>
                          <w:sz w:val="36"/>
                          <w:szCs w:val="36"/>
                        </w:rPr>
                      </w:pPr>
                      <w:r w:rsidRPr="00AB2FC8">
                        <w:rPr>
                          <w:rFonts w:ascii="Century Gothic" w:hAnsi="Century Gothic"/>
                          <w:b/>
                          <w:bCs/>
                          <w:color w:val="806000" w:themeColor="accent4" w:themeShade="80"/>
                          <w:sz w:val="36"/>
                          <w:szCs w:val="36"/>
                        </w:rPr>
                        <w:t xml:space="preserve">Appel à projet </w:t>
                      </w:r>
                      <w:r w:rsidR="00961156" w:rsidRPr="00AB2FC8">
                        <w:rPr>
                          <w:rFonts w:ascii="Century Gothic" w:hAnsi="Century Gothic"/>
                          <w:b/>
                          <w:bCs/>
                          <w:color w:val="806000" w:themeColor="accent4" w:themeShade="80"/>
                          <w:sz w:val="36"/>
                          <w:szCs w:val="36"/>
                        </w:rPr>
                        <w:t xml:space="preserve">soutien aux actions de prévention des déchets et favorisant l’économie circulaire   </w:t>
                      </w:r>
                    </w:p>
                    <w:p w14:paraId="58167AC5" w14:textId="2369390D" w:rsidR="00B225D9" w:rsidRPr="00AB2FC8" w:rsidRDefault="00961156" w:rsidP="00B225D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806000" w:themeColor="accent4" w:themeShade="80"/>
                          <w:sz w:val="48"/>
                          <w:szCs w:val="48"/>
                        </w:rPr>
                      </w:pPr>
                      <w:r w:rsidRPr="00AB2FC8">
                        <w:rPr>
                          <w:rFonts w:ascii="Century Gothic" w:hAnsi="Century Gothic"/>
                          <w:b/>
                          <w:bCs/>
                          <w:color w:val="806000" w:themeColor="accent4" w:themeShade="80"/>
                          <w:sz w:val="48"/>
                          <w:szCs w:val="48"/>
                        </w:rPr>
                        <w:t>ANNEE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BBE3A9" w14:textId="2119D1A4" w:rsidR="005829DF" w:rsidRDefault="005829DF" w:rsidP="00265063">
      <w:pPr>
        <w:jc w:val="center"/>
        <w:rPr>
          <w:rFonts w:ascii="Arial" w:hAnsi="Arial" w:cs="Arial"/>
          <w:b/>
          <w:szCs w:val="20"/>
        </w:rPr>
      </w:pPr>
    </w:p>
    <w:p w14:paraId="768C552B" w14:textId="7BE950C2" w:rsidR="005829DF" w:rsidRDefault="005829DF" w:rsidP="00265063">
      <w:pPr>
        <w:jc w:val="center"/>
        <w:rPr>
          <w:rFonts w:ascii="Arial" w:hAnsi="Arial" w:cs="Arial"/>
          <w:b/>
          <w:szCs w:val="20"/>
        </w:rPr>
      </w:pPr>
    </w:p>
    <w:p w14:paraId="6E5C9589" w14:textId="579737BA" w:rsidR="005829DF" w:rsidRDefault="005829DF" w:rsidP="00265063">
      <w:pPr>
        <w:jc w:val="center"/>
        <w:rPr>
          <w:rFonts w:ascii="Arial" w:hAnsi="Arial" w:cs="Arial"/>
          <w:b/>
          <w:szCs w:val="20"/>
        </w:rPr>
      </w:pPr>
    </w:p>
    <w:p w14:paraId="1FDD9D3D" w14:textId="77777777" w:rsidR="005A0753" w:rsidRDefault="005A0753" w:rsidP="00265063">
      <w:pPr>
        <w:jc w:val="center"/>
        <w:rPr>
          <w:rFonts w:ascii="Kristen ITC" w:eastAsiaTheme="majorEastAsia" w:hAnsi="Kristen ITC" w:cs="Arial"/>
          <w:b/>
          <w:color w:val="4472C4" w:themeColor="accent1"/>
          <w:sz w:val="28"/>
          <w:szCs w:val="28"/>
          <w:u w:val="single"/>
        </w:rPr>
      </w:pPr>
      <w:r w:rsidRPr="005A0753">
        <w:rPr>
          <w:rFonts w:ascii="Kristen ITC" w:eastAsiaTheme="majorEastAsia" w:hAnsi="Kristen ITC" w:cs="Arial"/>
          <w:b/>
          <w:color w:val="4472C4" w:themeColor="accent1"/>
          <w:sz w:val="28"/>
          <w:szCs w:val="28"/>
          <w:u w:val="single"/>
        </w:rPr>
        <w:t>Date limite de dépôt des dossiers</w:t>
      </w:r>
      <w:r>
        <w:rPr>
          <w:rFonts w:ascii="Kristen ITC" w:eastAsiaTheme="majorEastAsia" w:hAnsi="Kristen ITC" w:cs="Arial"/>
          <w:b/>
          <w:color w:val="4472C4" w:themeColor="accent1"/>
          <w:sz w:val="28"/>
          <w:szCs w:val="28"/>
          <w:u w:val="single"/>
        </w:rPr>
        <w:t> :</w:t>
      </w:r>
    </w:p>
    <w:p w14:paraId="5F41AF16" w14:textId="5E55E275" w:rsidR="005A0753" w:rsidRPr="005A0753" w:rsidRDefault="005A0753" w:rsidP="00265063">
      <w:pPr>
        <w:jc w:val="center"/>
        <w:rPr>
          <w:rFonts w:ascii="Kristen ITC" w:eastAsiaTheme="majorEastAsia" w:hAnsi="Kristen ITC" w:cs="Arial"/>
          <w:b/>
          <w:color w:val="4472C4" w:themeColor="accent1"/>
          <w:sz w:val="28"/>
          <w:szCs w:val="28"/>
          <w:u w:val="single"/>
        </w:rPr>
      </w:pPr>
      <w:r w:rsidRPr="005A0753">
        <w:rPr>
          <w:rFonts w:ascii="Kristen ITC" w:eastAsiaTheme="majorEastAsia" w:hAnsi="Kristen ITC" w:cs="Arial"/>
          <w:b/>
          <w:color w:val="4472C4" w:themeColor="accent1"/>
          <w:sz w:val="28"/>
          <w:szCs w:val="28"/>
          <w:u w:val="single"/>
        </w:rPr>
        <w:t xml:space="preserve"> 30 septembre 2020</w:t>
      </w:r>
    </w:p>
    <w:p w14:paraId="1C3054C4" w14:textId="05309EC6" w:rsidR="005829DF" w:rsidRDefault="005829DF" w:rsidP="00265063">
      <w:pPr>
        <w:jc w:val="center"/>
        <w:rPr>
          <w:rFonts w:ascii="Arial" w:hAnsi="Arial" w:cs="Arial"/>
          <w:b/>
          <w:szCs w:val="20"/>
        </w:rPr>
      </w:pPr>
    </w:p>
    <w:p w14:paraId="3547D4EB" w14:textId="39B3F36B" w:rsidR="005829DF" w:rsidRDefault="005829DF" w:rsidP="00265063">
      <w:pPr>
        <w:jc w:val="center"/>
        <w:rPr>
          <w:rFonts w:ascii="Arial" w:hAnsi="Arial" w:cs="Arial"/>
          <w:b/>
          <w:szCs w:val="20"/>
        </w:rPr>
      </w:pPr>
    </w:p>
    <w:p w14:paraId="478E1EB2" w14:textId="323C6FCD" w:rsidR="00BE1E87" w:rsidRDefault="00BE1E87" w:rsidP="00265063">
      <w:pPr>
        <w:jc w:val="center"/>
        <w:rPr>
          <w:rFonts w:ascii="Arial" w:hAnsi="Arial" w:cs="Arial"/>
          <w:b/>
          <w:szCs w:val="20"/>
        </w:rPr>
      </w:pPr>
    </w:p>
    <w:p w14:paraId="4B722B3D" w14:textId="289BFB9C" w:rsidR="00BE1E87" w:rsidRDefault="00003C3C" w:rsidP="00265063">
      <w:pPr>
        <w:jc w:val="center"/>
        <w:rPr>
          <w:rFonts w:ascii="Arial" w:hAnsi="Arial" w:cs="Arial"/>
          <w:b/>
          <w:szCs w:val="20"/>
        </w:rPr>
      </w:pPr>
      <w:r>
        <w:rPr>
          <w:noProof/>
        </w:rPr>
        <w:drawing>
          <wp:inline distT="0" distB="0" distL="0" distR="0" wp14:anchorId="1B9F63DB" wp14:editId="727CB47F">
            <wp:extent cx="1783080" cy="2111142"/>
            <wp:effectExtent l="0" t="0" r="762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50" cy="213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31D0E" w14:textId="196E8AEA" w:rsidR="00BE1E87" w:rsidRDefault="00BE1E87" w:rsidP="00265063">
      <w:pPr>
        <w:jc w:val="center"/>
        <w:rPr>
          <w:rFonts w:ascii="Arial" w:hAnsi="Arial" w:cs="Arial"/>
          <w:b/>
          <w:szCs w:val="20"/>
        </w:rPr>
      </w:pPr>
    </w:p>
    <w:p w14:paraId="40D3EAE8" w14:textId="6F6A123B" w:rsidR="00BE1E87" w:rsidRPr="009C5981" w:rsidRDefault="00003C3C" w:rsidP="00265063">
      <w:pPr>
        <w:jc w:val="center"/>
        <w:rPr>
          <w:rFonts w:ascii="Century Gothic" w:hAnsi="Century Gothic"/>
          <w:b/>
          <w:bCs/>
          <w:color w:val="806000" w:themeColor="accent4" w:themeShade="80"/>
          <w:sz w:val="52"/>
          <w:szCs w:val="52"/>
          <w:u w:val="single"/>
        </w:rPr>
      </w:pPr>
      <w:r w:rsidRPr="009C5981">
        <w:rPr>
          <w:rFonts w:ascii="Century Gothic" w:hAnsi="Century Gothic"/>
          <w:b/>
          <w:bCs/>
          <w:color w:val="806000" w:themeColor="accent4" w:themeShade="80"/>
          <w:sz w:val="52"/>
          <w:szCs w:val="52"/>
          <w:u w:val="single"/>
        </w:rPr>
        <w:t>R</w:t>
      </w:r>
      <w:r w:rsidR="009C5981" w:rsidRPr="009C5981">
        <w:rPr>
          <w:rFonts w:ascii="Century Gothic" w:hAnsi="Century Gothic"/>
          <w:b/>
          <w:bCs/>
          <w:color w:val="806000" w:themeColor="accent4" w:themeShade="80"/>
          <w:sz w:val="52"/>
          <w:szCs w:val="52"/>
          <w:u w:val="single"/>
        </w:rPr>
        <w:t>EGLEMENT</w:t>
      </w:r>
    </w:p>
    <w:p w14:paraId="03A100C8" w14:textId="52A7B127" w:rsidR="00BE1E87" w:rsidRDefault="00BE1E87" w:rsidP="00265063">
      <w:pPr>
        <w:jc w:val="center"/>
        <w:rPr>
          <w:rFonts w:ascii="Arial" w:hAnsi="Arial" w:cs="Arial"/>
          <w:b/>
          <w:szCs w:val="20"/>
        </w:rPr>
      </w:pPr>
    </w:p>
    <w:p w14:paraId="46ED25D9" w14:textId="4ACD8D66" w:rsidR="00BE1E87" w:rsidRPr="00DC3554" w:rsidRDefault="00DC3554" w:rsidP="00265063">
      <w:pPr>
        <w:jc w:val="center"/>
        <w:rPr>
          <w:rFonts w:ascii="Arial" w:hAnsi="Arial" w:cs="Arial"/>
          <w:b/>
          <w:color w:val="7030A0"/>
          <w:sz w:val="24"/>
          <w:szCs w:val="24"/>
          <w:u w:val="single"/>
        </w:rPr>
      </w:pPr>
      <w:r w:rsidRPr="00DC3554">
        <w:rPr>
          <w:rFonts w:ascii="Arial" w:hAnsi="Arial" w:cs="Arial"/>
          <w:b/>
          <w:color w:val="7030A0"/>
          <w:sz w:val="24"/>
          <w:szCs w:val="24"/>
          <w:u w:val="single"/>
        </w:rPr>
        <w:t>Date limite de dépôts des dossiers de candidature : 30 septembre 2020</w:t>
      </w:r>
    </w:p>
    <w:p w14:paraId="18E1AB16" w14:textId="246D2BCF" w:rsidR="00BE1E87" w:rsidRDefault="00BE1E87" w:rsidP="00265063">
      <w:pPr>
        <w:jc w:val="center"/>
        <w:rPr>
          <w:rFonts w:ascii="Arial" w:hAnsi="Arial" w:cs="Arial"/>
          <w:b/>
          <w:szCs w:val="20"/>
        </w:rPr>
      </w:pPr>
    </w:p>
    <w:p w14:paraId="0B365C40" w14:textId="3F7DB1A2" w:rsidR="00BE1E87" w:rsidRDefault="00BE1E87" w:rsidP="00265063">
      <w:pPr>
        <w:jc w:val="center"/>
        <w:rPr>
          <w:rFonts w:ascii="Arial" w:hAnsi="Arial" w:cs="Arial"/>
          <w:b/>
          <w:szCs w:val="20"/>
        </w:rPr>
      </w:pPr>
    </w:p>
    <w:p w14:paraId="54145809" w14:textId="3A924A84" w:rsidR="00BE1E87" w:rsidRDefault="00B34E93" w:rsidP="00265063">
      <w:pPr>
        <w:jc w:val="center"/>
        <w:rPr>
          <w:rFonts w:ascii="Arial" w:hAnsi="Arial" w:cs="Arial"/>
          <w:b/>
          <w:szCs w:val="20"/>
        </w:rPr>
      </w:pPr>
      <w:r>
        <w:rPr>
          <w:noProof/>
        </w:rPr>
        <w:drawing>
          <wp:inline distT="0" distB="0" distL="0" distR="0" wp14:anchorId="16C15E3E" wp14:editId="15ACA4A4">
            <wp:extent cx="3108960" cy="741599"/>
            <wp:effectExtent l="0" t="0" r="0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695" cy="74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BCF72" w14:textId="6C021D75" w:rsidR="00BE1E87" w:rsidRDefault="00BE1E87" w:rsidP="00265063">
      <w:pPr>
        <w:jc w:val="center"/>
        <w:rPr>
          <w:rFonts w:ascii="Arial" w:hAnsi="Arial" w:cs="Arial"/>
          <w:b/>
          <w:szCs w:val="20"/>
        </w:rPr>
      </w:pPr>
    </w:p>
    <w:p w14:paraId="2830F190" w14:textId="78AFF60E" w:rsidR="00BE1E87" w:rsidRDefault="00BE1E87" w:rsidP="00265063">
      <w:pPr>
        <w:jc w:val="center"/>
        <w:rPr>
          <w:rFonts w:ascii="Arial" w:hAnsi="Arial" w:cs="Arial"/>
          <w:b/>
          <w:szCs w:val="20"/>
        </w:rPr>
      </w:pPr>
    </w:p>
    <w:p w14:paraId="29102CD2" w14:textId="77777777" w:rsidR="00145985" w:rsidRDefault="0017617C" w:rsidP="00145985">
      <w:pPr>
        <w:jc w:val="center"/>
        <w:rPr>
          <w:rFonts w:ascii="Century Gothic" w:hAnsi="Century Gothic"/>
          <w:b/>
          <w:bCs/>
          <w:color w:val="806000" w:themeColor="accent4" w:themeShade="80"/>
          <w:sz w:val="36"/>
          <w:szCs w:val="36"/>
          <w:u w:val="single"/>
        </w:rPr>
      </w:pPr>
      <w:r w:rsidRPr="006E7D45">
        <w:rPr>
          <w:rFonts w:ascii="Century Gothic" w:hAnsi="Century Gothic"/>
          <w:b/>
          <w:bCs/>
          <w:color w:val="806000" w:themeColor="accent4" w:themeShade="80"/>
          <w:sz w:val="28"/>
          <w:szCs w:val="28"/>
          <w:u w:val="single"/>
        </w:rPr>
        <w:lastRenderedPageBreak/>
        <w:t>Le contexte de l’appel à projet</w:t>
      </w:r>
      <w:r w:rsidRPr="00145985">
        <w:rPr>
          <w:rFonts w:ascii="Century Gothic" w:hAnsi="Century Gothic"/>
          <w:b/>
          <w:bCs/>
          <w:color w:val="806000" w:themeColor="accent4" w:themeShade="80"/>
          <w:sz w:val="28"/>
          <w:szCs w:val="28"/>
        </w:rPr>
        <w:t> :</w:t>
      </w:r>
      <w:r w:rsidRPr="001A18FA">
        <w:rPr>
          <w:rFonts w:ascii="Century Gothic" w:hAnsi="Century Gothic"/>
          <w:b/>
          <w:bCs/>
          <w:color w:val="806000" w:themeColor="accent4" w:themeShade="80"/>
          <w:sz w:val="36"/>
          <w:szCs w:val="36"/>
          <w:u w:val="single"/>
        </w:rPr>
        <w:t xml:space="preserve"> </w:t>
      </w:r>
    </w:p>
    <w:p w14:paraId="6CBC84D9" w14:textId="2442930D" w:rsidR="00145985" w:rsidRDefault="00E94E3B" w:rsidP="00145985">
      <w:pPr>
        <w:jc w:val="center"/>
        <w:rPr>
          <w:rFonts w:ascii="Century Gothic" w:hAnsi="Century Gothic"/>
          <w:color w:val="806000" w:themeColor="accent4" w:themeShade="80"/>
          <w:sz w:val="28"/>
          <w:szCs w:val="28"/>
          <w:u w:val="single"/>
        </w:rPr>
      </w:pPr>
      <w:proofErr w:type="gramStart"/>
      <w:r w:rsidRPr="00E94E3B">
        <w:rPr>
          <w:rFonts w:ascii="Century Gothic" w:hAnsi="Century Gothic"/>
          <w:color w:val="806000" w:themeColor="accent4" w:themeShade="80"/>
          <w:sz w:val="28"/>
          <w:szCs w:val="28"/>
          <w:u w:val="single"/>
        </w:rPr>
        <w:t>la</w:t>
      </w:r>
      <w:proofErr w:type="gramEnd"/>
      <w:r w:rsidRPr="00E94E3B">
        <w:rPr>
          <w:rFonts w:ascii="Century Gothic" w:hAnsi="Century Gothic"/>
          <w:color w:val="806000" w:themeColor="accent4" w:themeShade="80"/>
          <w:sz w:val="28"/>
          <w:szCs w:val="28"/>
          <w:u w:val="single"/>
        </w:rPr>
        <w:t xml:space="preserve"> prévention des déchets</w:t>
      </w:r>
    </w:p>
    <w:p w14:paraId="204185CF" w14:textId="25DEBB19" w:rsidR="0057448A" w:rsidRPr="001A18FA" w:rsidRDefault="00986C93" w:rsidP="00145985">
      <w:pPr>
        <w:jc w:val="center"/>
        <w:rPr>
          <w:rFonts w:ascii="Century Gothic" w:hAnsi="Century Gothic"/>
          <w:b/>
          <w:bCs/>
          <w:color w:val="806000" w:themeColor="accent4" w:themeShade="80"/>
          <w:sz w:val="36"/>
          <w:szCs w:val="36"/>
          <w:u w:val="single"/>
        </w:rPr>
      </w:pPr>
      <w:proofErr w:type="gramStart"/>
      <w:r>
        <w:rPr>
          <w:rFonts w:ascii="Century Gothic" w:hAnsi="Century Gothic"/>
          <w:color w:val="806000" w:themeColor="accent4" w:themeShade="80"/>
          <w:sz w:val="28"/>
          <w:szCs w:val="28"/>
          <w:u w:val="single"/>
        </w:rPr>
        <w:t>une</w:t>
      </w:r>
      <w:proofErr w:type="gramEnd"/>
      <w:r>
        <w:rPr>
          <w:rFonts w:ascii="Century Gothic" w:hAnsi="Century Gothic"/>
          <w:color w:val="806000" w:themeColor="accent4" w:themeShade="80"/>
          <w:sz w:val="28"/>
          <w:szCs w:val="28"/>
          <w:u w:val="single"/>
        </w:rPr>
        <w:t xml:space="preserve"> priorité par rapport à </w:t>
      </w:r>
      <w:r w:rsidR="00E94E3B" w:rsidRPr="00E94E3B">
        <w:rPr>
          <w:rFonts w:ascii="Century Gothic" w:hAnsi="Century Gothic"/>
          <w:color w:val="806000" w:themeColor="accent4" w:themeShade="80"/>
          <w:sz w:val="28"/>
          <w:szCs w:val="28"/>
          <w:u w:val="single"/>
        </w:rPr>
        <w:t>tout autre mode de t</w:t>
      </w:r>
      <w:r w:rsidR="00E94E3B">
        <w:rPr>
          <w:rFonts w:ascii="Century Gothic" w:hAnsi="Century Gothic"/>
          <w:color w:val="806000" w:themeColor="accent4" w:themeShade="80"/>
          <w:sz w:val="28"/>
          <w:szCs w:val="28"/>
          <w:u w:val="single"/>
        </w:rPr>
        <w:t>r</w:t>
      </w:r>
      <w:r w:rsidR="00E94E3B" w:rsidRPr="00E94E3B">
        <w:rPr>
          <w:rFonts w:ascii="Century Gothic" w:hAnsi="Century Gothic"/>
          <w:color w:val="806000" w:themeColor="accent4" w:themeShade="80"/>
          <w:sz w:val="28"/>
          <w:szCs w:val="28"/>
          <w:u w:val="single"/>
        </w:rPr>
        <w:t>aitement</w:t>
      </w:r>
    </w:p>
    <w:p w14:paraId="209D2D72" w14:textId="0D4D1EC8" w:rsidR="0049323B" w:rsidRDefault="0049323B" w:rsidP="005744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L’EPT Grand</w:t>
      </w:r>
      <w:r w:rsidR="00BA5DA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Orly Seine </w:t>
      </w:r>
      <w:r w:rsidR="00BA5DAE">
        <w:rPr>
          <w:rFonts w:ascii="Arial" w:hAnsi="Arial" w:cs="Arial"/>
        </w:rPr>
        <w:t xml:space="preserve">Bièvre </w:t>
      </w:r>
      <w:r>
        <w:rPr>
          <w:rFonts w:ascii="Arial" w:hAnsi="Arial" w:cs="Arial"/>
        </w:rPr>
        <w:t>est un Etablissement public territorial cré</w:t>
      </w:r>
      <w:r w:rsidR="00145985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en 2016.</w:t>
      </w:r>
    </w:p>
    <w:p w14:paraId="55FFD279" w14:textId="25D5AA15" w:rsidR="0049323B" w:rsidRPr="00D71431" w:rsidRDefault="0049323B" w:rsidP="005744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regroupe 24 communes sur 2 départements : le Val</w:t>
      </w:r>
      <w:r w:rsidR="00145985">
        <w:rPr>
          <w:rFonts w:ascii="Arial" w:hAnsi="Arial" w:cs="Arial"/>
        </w:rPr>
        <w:t>-</w:t>
      </w:r>
      <w:r>
        <w:rPr>
          <w:rFonts w:ascii="Arial" w:hAnsi="Arial" w:cs="Arial"/>
        </w:rPr>
        <w:t>de</w:t>
      </w:r>
      <w:r w:rsidR="0014598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Marne et l’Essonne pour un total </w:t>
      </w:r>
      <w:r w:rsidRPr="00D71431">
        <w:rPr>
          <w:rFonts w:ascii="Arial" w:hAnsi="Arial" w:cs="Arial"/>
        </w:rPr>
        <w:t>d</w:t>
      </w:r>
      <w:r w:rsidR="00145985">
        <w:rPr>
          <w:rFonts w:ascii="Arial" w:hAnsi="Arial" w:cs="Arial"/>
        </w:rPr>
        <w:t xml:space="preserve">e </w:t>
      </w:r>
      <w:r w:rsidRPr="00D71431">
        <w:rPr>
          <w:rFonts w:ascii="Arial" w:hAnsi="Arial" w:cs="Arial"/>
        </w:rPr>
        <w:t>692 000 habitants</w:t>
      </w:r>
      <w:r w:rsidR="00145985">
        <w:rPr>
          <w:rFonts w:ascii="Arial" w:hAnsi="Arial" w:cs="Arial"/>
        </w:rPr>
        <w:t xml:space="preserve"> environ</w:t>
      </w:r>
      <w:r w:rsidRPr="00D71431">
        <w:rPr>
          <w:rFonts w:ascii="Arial" w:hAnsi="Arial" w:cs="Arial"/>
        </w:rPr>
        <w:t>.</w:t>
      </w:r>
    </w:p>
    <w:p w14:paraId="217A6A70" w14:textId="2F4F7D4F" w:rsidR="0049323B" w:rsidRDefault="001A521F" w:rsidP="005744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L’EPT Grand</w:t>
      </w:r>
      <w:r w:rsidR="0014598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Orly Seine Bièvre </w:t>
      </w:r>
      <w:r w:rsidR="003541C9">
        <w:rPr>
          <w:rFonts w:ascii="Arial" w:hAnsi="Arial" w:cs="Arial"/>
        </w:rPr>
        <w:t xml:space="preserve">possède plusieurs compétences qui lui sont </w:t>
      </w:r>
      <w:r w:rsidR="008A2777">
        <w:rPr>
          <w:rFonts w:ascii="Arial" w:hAnsi="Arial" w:cs="Arial"/>
        </w:rPr>
        <w:t>déléguées</w:t>
      </w:r>
      <w:r w:rsidR="003541C9">
        <w:rPr>
          <w:rFonts w:ascii="Arial" w:hAnsi="Arial" w:cs="Arial"/>
        </w:rPr>
        <w:t xml:space="preserve"> par les communes dont </w:t>
      </w:r>
      <w:r w:rsidR="00145985">
        <w:rPr>
          <w:rFonts w:ascii="Arial" w:hAnsi="Arial" w:cs="Arial"/>
        </w:rPr>
        <w:t xml:space="preserve">celle </w:t>
      </w:r>
      <w:r w:rsidR="003541C9">
        <w:rPr>
          <w:rFonts w:ascii="Arial" w:hAnsi="Arial" w:cs="Arial"/>
        </w:rPr>
        <w:t xml:space="preserve">de </w:t>
      </w:r>
      <w:r w:rsidR="00145985">
        <w:rPr>
          <w:rFonts w:ascii="Arial" w:hAnsi="Arial" w:cs="Arial"/>
        </w:rPr>
        <w:t xml:space="preserve">la </w:t>
      </w:r>
      <w:r w:rsidR="00D847BE">
        <w:rPr>
          <w:rFonts w:ascii="Arial" w:hAnsi="Arial" w:cs="Arial"/>
        </w:rPr>
        <w:t xml:space="preserve">gestion </w:t>
      </w:r>
      <w:r w:rsidR="00145985">
        <w:rPr>
          <w:rFonts w:ascii="Arial" w:hAnsi="Arial" w:cs="Arial"/>
        </w:rPr>
        <w:t xml:space="preserve">des </w:t>
      </w:r>
      <w:r w:rsidR="00D847BE">
        <w:rPr>
          <w:rFonts w:ascii="Arial" w:hAnsi="Arial" w:cs="Arial"/>
        </w:rPr>
        <w:t>collecte</w:t>
      </w:r>
      <w:r w:rsidR="00145985">
        <w:rPr>
          <w:rFonts w:ascii="Arial" w:hAnsi="Arial" w:cs="Arial"/>
        </w:rPr>
        <w:t>s</w:t>
      </w:r>
      <w:r w:rsidR="00BA5DAE">
        <w:rPr>
          <w:rFonts w:ascii="Arial" w:hAnsi="Arial" w:cs="Arial"/>
        </w:rPr>
        <w:t xml:space="preserve"> et </w:t>
      </w:r>
      <w:r w:rsidR="00145985">
        <w:rPr>
          <w:rFonts w:ascii="Arial" w:hAnsi="Arial" w:cs="Arial"/>
        </w:rPr>
        <w:t xml:space="preserve">du </w:t>
      </w:r>
      <w:r w:rsidR="00BA5DAE">
        <w:rPr>
          <w:rFonts w:ascii="Arial" w:hAnsi="Arial" w:cs="Arial"/>
        </w:rPr>
        <w:t>traitement</w:t>
      </w:r>
      <w:r w:rsidR="00145985">
        <w:rPr>
          <w:rFonts w:ascii="Arial" w:hAnsi="Arial" w:cs="Arial"/>
        </w:rPr>
        <w:t xml:space="preserve"> </w:t>
      </w:r>
      <w:r w:rsidR="003541C9">
        <w:rPr>
          <w:rFonts w:ascii="Arial" w:hAnsi="Arial" w:cs="Arial"/>
        </w:rPr>
        <w:t>des déchets ménagers et assimilés</w:t>
      </w:r>
      <w:r w:rsidR="006C6647">
        <w:rPr>
          <w:rFonts w:ascii="Arial" w:hAnsi="Arial" w:cs="Arial"/>
        </w:rPr>
        <w:t>*</w:t>
      </w:r>
    </w:p>
    <w:p w14:paraId="07678C94" w14:textId="0A39EEE5" w:rsidR="0043164A" w:rsidRDefault="00016003" w:rsidP="00016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production de déchets</w:t>
      </w:r>
      <w:r w:rsidR="007D21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 directement liée à nos modes de consommation</w:t>
      </w:r>
      <w:r w:rsidR="00D847BE">
        <w:rPr>
          <w:rFonts w:ascii="Arial" w:hAnsi="Arial" w:cs="Arial"/>
        </w:rPr>
        <w:t xml:space="preserve"> (le suremballage</w:t>
      </w:r>
      <w:r w:rsidR="003D16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le développement des produits tout jetables à usage </w:t>
      </w:r>
      <w:r w:rsidR="0060252B">
        <w:rPr>
          <w:rFonts w:ascii="Arial" w:hAnsi="Arial" w:cs="Arial"/>
        </w:rPr>
        <w:t>unique, le</w:t>
      </w:r>
      <w:r w:rsidR="003D16C6">
        <w:rPr>
          <w:rFonts w:ascii="Arial" w:hAnsi="Arial" w:cs="Arial"/>
        </w:rPr>
        <w:t xml:space="preserve"> renouvellement de produits dernière génération</w:t>
      </w:r>
      <w:r w:rsidR="00145985">
        <w:rPr>
          <w:rFonts w:ascii="Arial" w:hAnsi="Arial" w:cs="Arial"/>
        </w:rPr>
        <w:t>…</w:t>
      </w:r>
      <w:r w:rsidR="007D21B8">
        <w:rPr>
          <w:rFonts w:ascii="Arial" w:hAnsi="Arial" w:cs="Arial"/>
        </w:rPr>
        <w:t xml:space="preserve">). Cette augmentation de la production de déchets </w:t>
      </w:r>
      <w:r w:rsidR="0060252B">
        <w:rPr>
          <w:rFonts w:ascii="Arial" w:hAnsi="Arial" w:cs="Arial"/>
        </w:rPr>
        <w:t>s’accompagne par ailleurs d</w:t>
      </w:r>
      <w:r w:rsidR="007D21B8">
        <w:rPr>
          <w:rFonts w:ascii="Arial" w:hAnsi="Arial" w:cs="Arial"/>
        </w:rPr>
        <w:t>’</w:t>
      </w:r>
      <w:r w:rsidRPr="00CB2932">
        <w:rPr>
          <w:rFonts w:ascii="Arial" w:hAnsi="Arial" w:cs="Arial"/>
        </w:rPr>
        <w:t xml:space="preserve">un épuisement de ressources </w:t>
      </w:r>
      <w:r>
        <w:rPr>
          <w:rFonts w:ascii="Arial" w:hAnsi="Arial" w:cs="Arial"/>
        </w:rPr>
        <w:t xml:space="preserve">naturelles </w:t>
      </w:r>
      <w:r w:rsidRPr="00CB2932">
        <w:rPr>
          <w:rFonts w:ascii="Arial" w:hAnsi="Arial" w:cs="Arial"/>
        </w:rPr>
        <w:t xml:space="preserve">non renouvelables (bois, pétrole, minerais précieux, etc.) </w:t>
      </w:r>
      <w:r w:rsidR="007D21B8">
        <w:rPr>
          <w:rFonts w:ascii="Arial" w:hAnsi="Arial" w:cs="Arial"/>
        </w:rPr>
        <w:t>nécessaires pour fabriquer ces produits</w:t>
      </w:r>
      <w:r w:rsidR="009E58EB">
        <w:rPr>
          <w:rFonts w:ascii="Arial" w:hAnsi="Arial" w:cs="Arial"/>
        </w:rPr>
        <w:t xml:space="preserve">. </w:t>
      </w:r>
      <w:r w:rsidR="00CD6F8C">
        <w:rPr>
          <w:rFonts w:ascii="Arial" w:hAnsi="Arial" w:cs="Arial"/>
        </w:rPr>
        <w:t>Il s’y ajoute les impacts environnementaux notamment d</w:t>
      </w:r>
      <w:r w:rsidR="0043164A">
        <w:rPr>
          <w:rFonts w:ascii="Arial" w:hAnsi="Arial" w:cs="Arial"/>
        </w:rPr>
        <w:t>u plastique retrouvé dans les océans.</w:t>
      </w:r>
    </w:p>
    <w:p w14:paraId="6499D858" w14:textId="1B43CBC9" w:rsidR="008A2777" w:rsidRDefault="008A2777" w:rsidP="005744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E94E3B">
        <w:rPr>
          <w:rFonts w:ascii="Arial" w:hAnsi="Arial" w:cs="Arial"/>
        </w:rPr>
        <w:t xml:space="preserve">loi transition écologique de 2015 </w:t>
      </w:r>
      <w:r w:rsidR="00700AA6">
        <w:rPr>
          <w:rFonts w:ascii="Arial" w:hAnsi="Arial" w:cs="Arial"/>
        </w:rPr>
        <w:t xml:space="preserve">a donc </w:t>
      </w:r>
      <w:r w:rsidR="00336D8B">
        <w:rPr>
          <w:rFonts w:ascii="Arial" w:hAnsi="Arial" w:cs="Arial"/>
        </w:rPr>
        <w:t>plac</w:t>
      </w:r>
      <w:r w:rsidR="00700AA6">
        <w:rPr>
          <w:rFonts w:ascii="Arial" w:hAnsi="Arial" w:cs="Arial"/>
        </w:rPr>
        <w:t>é</w:t>
      </w:r>
      <w:r w:rsidR="00336D8B">
        <w:rPr>
          <w:rFonts w:ascii="Arial" w:hAnsi="Arial" w:cs="Arial"/>
        </w:rPr>
        <w:t xml:space="preserve"> la prévention </w:t>
      </w:r>
      <w:r w:rsidR="006C6647">
        <w:rPr>
          <w:rFonts w:ascii="Arial" w:hAnsi="Arial" w:cs="Arial"/>
        </w:rPr>
        <w:t xml:space="preserve">(ou réduction) </w:t>
      </w:r>
      <w:r w:rsidR="00336D8B">
        <w:rPr>
          <w:rFonts w:ascii="Arial" w:hAnsi="Arial" w:cs="Arial"/>
        </w:rPr>
        <w:t xml:space="preserve">des déchets comme prioritaire à tout autre mode de </w:t>
      </w:r>
      <w:r w:rsidR="00145985">
        <w:rPr>
          <w:rFonts w:ascii="Arial" w:hAnsi="Arial" w:cs="Arial"/>
        </w:rPr>
        <w:t xml:space="preserve">leur </w:t>
      </w:r>
      <w:r w:rsidR="00336D8B">
        <w:rPr>
          <w:rFonts w:ascii="Arial" w:hAnsi="Arial" w:cs="Arial"/>
        </w:rPr>
        <w:t>traitement (recyclage, valorisation matière</w:t>
      </w:r>
      <w:r w:rsidR="00145985">
        <w:rPr>
          <w:rFonts w:ascii="Arial" w:hAnsi="Arial" w:cs="Arial"/>
        </w:rPr>
        <w:t>,</w:t>
      </w:r>
      <w:r w:rsidR="00336D8B">
        <w:rPr>
          <w:rFonts w:ascii="Arial" w:hAnsi="Arial" w:cs="Arial"/>
        </w:rPr>
        <w:t xml:space="preserve"> incinération</w:t>
      </w:r>
      <w:r w:rsidR="00145985">
        <w:rPr>
          <w:rFonts w:ascii="Arial" w:hAnsi="Arial" w:cs="Arial"/>
        </w:rPr>
        <w:t>…</w:t>
      </w:r>
      <w:r w:rsidR="00336D8B">
        <w:rPr>
          <w:rFonts w:ascii="Arial" w:hAnsi="Arial" w:cs="Arial"/>
        </w:rPr>
        <w:t>)</w:t>
      </w:r>
      <w:r w:rsidR="00104A4D">
        <w:rPr>
          <w:rFonts w:ascii="Arial" w:hAnsi="Arial" w:cs="Arial"/>
        </w:rPr>
        <w:t xml:space="preserve">. </w:t>
      </w:r>
      <w:r w:rsidR="005A6C52">
        <w:rPr>
          <w:rFonts w:ascii="Arial" w:hAnsi="Arial" w:cs="Arial"/>
        </w:rPr>
        <w:t>La prévention</w:t>
      </w:r>
      <w:r w:rsidR="00C71286">
        <w:rPr>
          <w:rFonts w:ascii="Arial" w:hAnsi="Arial" w:cs="Arial"/>
        </w:rPr>
        <w:t xml:space="preserve"> des déchets</w:t>
      </w:r>
      <w:r w:rsidR="005A6C52">
        <w:rPr>
          <w:rFonts w:ascii="Arial" w:hAnsi="Arial" w:cs="Arial"/>
        </w:rPr>
        <w:t xml:space="preserve"> consiste à mettre en place des actions </w:t>
      </w:r>
      <w:r w:rsidR="0033258C">
        <w:rPr>
          <w:rFonts w:ascii="Arial" w:hAnsi="Arial" w:cs="Arial"/>
        </w:rPr>
        <w:t>visant à réduire la quantité de déchets avant que ceux-ci ne soient pr</w:t>
      </w:r>
      <w:r w:rsidR="00EC2BBC">
        <w:rPr>
          <w:rFonts w:ascii="Arial" w:hAnsi="Arial" w:cs="Arial"/>
        </w:rPr>
        <w:t xml:space="preserve">is en charge par le service de la collectivité. </w:t>
      </w:r>
      <w:r w:rsidR="00630D4F">
        <w:rPr>
          <w:rFonts w:ascii="Arial" w:hAnsi="Arial" w:cs="Arial"/>
        </w:rPr>
        <w:t>Elle est donc à distinguer du tri car lorsqu’on tri</w:t>
      </w:r>
      <w:r w:rsidR="00145985">
        <w:rPr>
          <w:rFonts w:ascii="Arial" w:hAnsi="Arial" w:cs="Arial"/>
        </w:rPr>
        <w:t>e</w:t>
      </w:r>
      <w:r w:rsidR="00630D4F">
        <w:rPr>
          <w:rFonts w:ascii="Arial" w:hAnsi="Arial" w:cs="Arial"/>
        </w:rPr>
        <w:t xml:space="preserve"> ses déchets ceux-ci sont déjà produit</w:t>
      </w:r>
      <w:r w:rsidR="00145985">
        <w:rPr>
          <w:rFonts w:ascii="Arial" w:hAnsi="Arial" w:cs="Arial"/>
        </w:rPr>
        <w:t>s</w:t>
      </w:r>
      <w:r w:rsidR="00630D4F">
        <w:rPr>
          <w:rFonts w:ascii="Arial" w:hAnsi="Arial" w:cs="Arial"/>
        </w:rPr>
        <w:t>.</w:t>
      </w:r>
    </w:p>
    <w:p w14:paraId="59FF4745" w14:textId="7AAB122C" w:rsidR="00DC648E" w:rsidRDefault="00454630" w:rsidP="00C10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CB2932">
        <w:rPr>
          <w:rFonts w:ascii="Arial" w:hAnsi="Arial" w:cs="Arial"/>
        </w:rPr>
        <w:t xml:space="preserve">a liste </w:t>
      </w:r>
      <w:r>
        <w:rPr>
          <w:rFonts w:ascii="Arial" w:hAnsi="Arial" w:cs="Arial"/>
        </w:rPr>
        <w:t xml:space="preserve">des déchets qui pourraient être évités </w:t>
      </w:r>
      <w:r w:rsidRPr="00CB2932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CB2932">
        <w:rPr>
          <w:rFonts w:ascii="Arial" w:hAnsi="Arial" w:cs="Arial"/>
        </w:rPr>
        <w:t>longue</w:t>
      </w:r>
      <w:r>
        <w:rPr>
          <w:rFonts w:ascii="Arial" w:hAnsi="Arial" w:cs="Arial"/>
        </w:rPr>
        <w:t> !</w:t>
      </w:r>
      <w:r w:rsidR="00A921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  <w:r w:rsidR="00C10582">
        <w:rPr>
          <w:rFonts w:ascii="Arial" w:hAnsi="Arial" w:cs="Arial"/>
        </w:rPr>
        <w:t>e</w:t>
      </w:r>
      <w:r w:rsidR="00C10582" w:rsidRPr="00CB2932">
        <w:rPr>
          <w:rFonts w:ascii="Arial" w:hAnsi="Arial" w:cs="Arial"/>
        </w:rPr>
        <w:t>mballages et suremballages, bouteilles en plastique, produits à usage unique, appareils électroniques à faible durée de vie, gaspillage alimentaire, imprimés non sollicités</w:t>
      </w:r>
      <w:r>
        <w:rPr>
          <w:rFonts w:ascii="Arial" w:hAnsi="Arial" w:cs="Arial"/>
        </w:rPr>
        <w:t xml:space="preserve">, déchets verts </w:t>
      </w:r>
      <w:r w:rsidR="00C10582" w:rsidRPr="00CB2932">
        <w:rPr>
          <w:rFonts w:ascii="Arial" w:hAnsi="Arial" w:cs="Arial"/>
        </w:rPr>
        <w:t xml:space="preserve"> etc… </w:t>
      </w:r>
    </w:p>
    <w:p w14:paraId="64CCD069" w14:textId="6537D35B" w:rsidR="00F95C8E" w:rsidRDefault="00833770" w:rsidP="00F95C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Afin de formaliser son engagement pour réduire les </w:t>
      </w:r>
      <w:r w:rsidR="00D2356A">
        <w:rPr>
          <w:rFonts w:ascii="Arial" w:hAnsi="Arial" w:cs="Arial"/>
          <w:b/>
        </w:rPr>
        <w:t>déchets</w:t>
      </w:r>
      <w:r>
        <w:rPr>
          <w:rFonts w:ascii="Arial" w:hAnsi="Arial" w:cs="Arial"/>
          <w:b/>
        </w:rPr>
        <w:t xml:space="preserve"> et inciter à des modes de consommation plus vertueux, et</w:t>
      </w:r>
      <w:r w:rsidR="00F95C8E" w:rsidRPr="005E1926">
        <w:rPr>
          <w:rFonts w:ascii="Arial" w:hAnsi="Arial" w:cs="Arial"/>
          <w:b/>
        </w:rPr>
        <w:t xml:space="preserve"> conformément aux objectifs de la loi de Transition énergétique de 2015 l’EPT Grand</w:t>
      </w:r>
      <w:r w:rsidR="00A921E6">
        <w:rPr>
          <w:rFonts w:ascii="Arial" w:hAnsi="Arial" w:cs="Arial"/>
          <w:b/>
        </w:rPr>
        <w:t>-</w:t>
      </w:r>
      <w:r w:rsidR="00F95C8E" w:rsidRPr="005E1926">
        <w:rPr>
          <w:rFonts w:ascii="Arial" w:hAnsi="Arial" w:cs="Arial"/>
          <w:b/>
        </w:rPr>
        <w:t xml:space="preserve">Orly Seine Bièvre a </w:t>
      </w:r>
      <w:r w:rsidR="002302C0">
        <w:rPr>
          <w:rFonts w:ascii="Arial" w:hAnsi="Arial" w:cs="Arial"/>
          <w:b/>
        </w:rPr>
        <w:t xml:space="preserve">approuvé le </w:t>
      </w:r>
      <w:r w:rsidR="002E1C10">
        <w:rPr>
          <w:rFonts w:ascii="Arial" w:hAnsi="Arial" w:cs="Arial"/>
          <w:b/>
        </w:rPr>
        <w:t>21</w:t>
      </w:r>
      <w:r w:rsidR="002302C0">
        <w:rPr>
          <w:rFonts w:ascii="Arial" w:hAnsi="Arial" w:cs="Arial"/>
          <w:b/>
        </w:rPr>
        <w:t xml:space="preserve"> décembre 2019</w:t>
      </w:r>
      <w:r w:rsidR="00F95C8E" w:rsidRPr="005E1926">
        <w:rPr>
          <w:rFonts w:ascii="Arial" w:hAnsi="Arial" w:cs="Arial"/>
          <w:b/>
        </w:rPr>
        <w:t xml:space="preserve"> </w:t>
      </w:r>
      <w:proofErr w:type="spellStart"/>
      <w:r w:rsidR="00F95C8E" w:rsidRPr="005E1926">
        <w:rPr>
          <w:rFonts w:ascii="Arial" w:hAnsi="Arial" w:cs="Arial"/>
          <w:b/>
        </w:rPr>
        <w:t>son</w:t>
      </w:r>
      <w:proofErr w:type="spellEnd"/>
      <w:r w:rsidR="00E775C9">
        <w:rPr>
          <w:rFonts w:ascii="Arial" w:hAnsi="Arial" w:cs="Arial"/>
          <w:b/>
        </w:rPr>
        <w:t> :</w:t>
      </w:r>
    </w:p>
    <w:p w14:paraId="41229767" w14:textId="6B04C023" w:rsidR="00F95C8E" w:rsidRPr="003354F6" w:rsidRDefault="00F95C8E" w:rsidP="003354F6">
      <w:pPr>
        <w:jc w:val="center"/>
        <w:rPr>
          <w:rFonts w:ascii="MS UI Gothic" w:eastAsia="MS UI Gothic" w:hAnsi="MS UI Gothic" w:cs="Arial"/>
          <w:b/>
          <w:color w:val="002060"/>
          <w:sz w:val="28"/>
          <w:szCs w:val="28"/>
        </w:rPr>
      </w:pPr>
      <w:r w:rsidRPr="003354F6">
        <w:rPr>
          <w:rFonts w:ascii="MS UI Gothic" w:eastAsia="MS UI Gothic" w:hAnsi="MS UI Gothic" w:cs="Arial"/>
          <w:b/>
          <w:color w:val="002060"/>
          <w:sz w:val="28"/>
          <w:szCs w:val="28"/>
        </w:rPr>
        <w:t xml:space="preserve">Programme Local de Prévention des </w:t>
      </w:r>
      <w:r w:rsidR="00E775C9" w:rsidRPr="003354F6">
        <w:rPr>
          <w:rFonts w:ascii="MS UI Gothic" w:eastAsia="MS UI Gothic" w:hAnsi="MS UI Gothic" w:cs="Arial"/>
          <w:b/>
          <w:color w:val="002060"/>
          <w:sz w:val="28"/>
          <w:szCs w:val="28"/>
        </w:rPr>
        <w:t>D</w:t>
      </w:r>
      <w:r w:rsidRPr="003354F6">
        <w:rPr>
          <w:rFonts w:ascii="MS UI Gothic" w:eastAsia="MS UI Gothic" w:hAnsi="MS UI Gothic" w:cs="Arial"/>
          <w:b/>
          <w:color w:val="002060"/>
          <w:sz w:val="28"/>
          <w:szCs w:val="28"/>
        </w:rPr>
        <w:t>échets Ménagers et Assimilés</w:t>
      </w:r>
      <w:r w:rsidR="002E1C10">
        <w:rPr>
          <w:rFonts w:ascii="MS UI Gothic" w:eastAsia="MS UI Gothic" w:hAnsi="MS UI Gothic" w:cs="Arial"/>
          <w:b/>
          <w:color w:val="002060"/>
          <w:sz w:val="28"/>
          <w:szCs w:val="28"/>
        </w:rPr>
        <w:t>*</w:t>
      </w:r>
      <w:r w:rsidR="003354F6">
        <w:rPr>
          <w:rFonts w:ascii="MS UI Gothic" w:eastAsia="MS UI Gothic" w:hAnsi="MS UI Gothic" w:cs="Arial"/>
          <w:b/>
          <w:color w:val="002060"/>
          <w:sz w:val="28"/>
          <w:szCs w:val="28"/>
        </w:rPr>
        <w:t xml:space="preserve"> </w:t>
      </w:r>
      <w:r w:rsidRPr="003354F6">
        <w:rPr>
          <w:rFonts w:ascii="MS UI Gothic" w:eastAsia="MS UI Gothic" w:hAnsi="MS UI Gothic" w:cs="Arial"/>
          <w:b/>
          <w:color w:val="002060"/>
          <w:sz w:val="28"/>
          <w:szCs w:val="28"/>
        </w:rPr>
        <w:t xml:space="preserve">(PLPDMA) </w:t>
      </w:r>
      <w:r w:rsidR="003354F6">
        <w:rPr>
          <w:rFonts w:ascii="MS UI Gothic" w:eastAsia="MS UI Gothic" w:hAnsi="MS UI Gothic" w:cs="Arial"/>
          <w:b/>
          <w:color w:val="002060"/>
          <w:sz w:val="28"/>
          <w:szCs w:val="28"/>
        </w:rPr>
        <w:t xml:space="preserve">sur la période </w:t>
      </w:r>
      <w:r w:rsidRPr="003354F6">
        <w:rPr>
          <w:rFonts w:ascii="MS UI Gothic" w:eastAsia="MS UI Gothic" w:hAnsi="MS UI Gothic" w:cs="Arial"/>
          <w:b/>
          <w:color w:val="002060"/>
          <w:sz w:val="28"/>
          <w:szCs w:val="28"/>
        </w:rPr>
        <w:t>2019-2025.</w:t>
      </w:r>
    </w:p>
    <w:p w14:paraId="515E36B4" w14:textId="3F184B8F" w:rsidR="0033258C" w:rsidRDefault="00190685" w:rsidP="005744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PLPDMA </w:t>
      </w:r>
      <w:r w:rsidR="002302C0">
        <w:rPr>
          <w:rFonts w:ascii="Arial" w:hAnsi="Arial" w:cs="Arial"/>
        </w:rPr>
        <w:t xml:space="preserve">de l’EPT GOSB </w:t>
      </w:r>
      <w:r w:rsidR="006D4EAF">
        <w:rPr>
          <w:rFonts w:ascii="Arial" w:hAnsi="Arial" w:cs="Arial"/>
        </w:rPr>
        <w:t xml:space="preserve">(consultable sur le site internet de l’EPT) </w:t>
      </w:r>
      <w:r w:rsidR="002D25A5">
        <w:rPr>
          <w:rFonts w:ascii="Arial" w:hAnsi="Arial" w:cs="Arial"/>
        </w:rPr>
        <w:t xml:space="preserve">se </w:t>
      </w:r>
      <w:r w:rsidR="00A13795">
        <w:rPr>
          <w:rFonts w:ascii="Arial" w:hAnsi="Arial" w:cs="Arial"/>
        </w:rPr>
        <w:t>décline</w:t>
      </w:r>
      <w:r w:rsidR="002D25A5">
        <w:rPr>
          <w:rFonts w:ascii="Arial" w:hAnsi="Arial" w:cs="Arial"/>
        </w:rPr>
        <w:t xml:space="preserve"> en 6 axes stratégiques</w:t>
      </w:r>
      <w:r w:rsidR="00A13795">
        <w:rPr>
          <w:rFonts w:ascii="Arial" w:hAnsi="Arial" w:cs="Arial"/>
        </w:rPr>
        <w:t xml:space="preserve"> </w:t>
      </w:r>
      <w:r w:rsidR="002D25A5">
        <w:rPr>
          <w:rFonts w:ascii="Arial" w:hAnsi="Arial" w:cs="Arial"/>
        </w:rPr>
        <w:t xml:space="preserve">et </w:t>
      </w:r>
      <w:r w:rsidR="005C5B8B">
        <w:rPr>
          <w:rFonts w:ascii="Arial" w:hAnsi="Arial" w:cs="Arial"/>
        </w:rPr>
        <w:t>29 actions opérationnelles</w:t>
      </w:r>
      <w:r w:rsidR="006E6F9C">
        <w:rPr>
          <w:rFonts w:ascii="Arial" w:hAnsi="Arial" w:cs="Arial"/>
        </w:rPr>
        <w:t>.</w:t>
      </w:r>
    </w:p>
    <w:p w14:paraId="6A49FBE2" w14:textId="50252651" w:rsidR="003103CF" w:rsidRDefault="002D6F0E" w:rsidP="0057448A">
      <w:pPr>
        <w:jc w:val="both"/>
        <w:rPr>
          <w:rFonts w:ascii="Arial" w:hAnsi="Arial" w:cs="Arial"/>
          <w:b/>
          <w:bCs/>
          <w:color w:val="002060"/>
        </w:rPr>
      </w:pPr>
      <w:r w:rsidRPr="002D25A5">
        <w:rPr>
          <w:rFonts w:ascii="Arial" w:hAnsi="Arial" w:cs="Arial"/>
          <w:b/>
          <w:bCs/>
          <w:color w:val="002060"/>
          <w:u w:val="single"/>
        </w:rPr>
        <w:t>Son objectif</w:t>
      </w:r>
      <w:r w:rsidRPr="006E6F9C">
        <w:rPr>
          <w:rFonts w:ascii="Arial" w:hAnsi="Arial" w:cs="Arial"/>
          <w:b/>
          <w:bCs/>
          <w:color w:val="002060"/>
        </w:rPr>
        <w:t> : rédui</w:t>
      </w:r>
      <w:r w:rsidR="006E6F9C">
        <w:rPr>
          <w:rFonts w:ascii="Arial" w:hAnsi="Arial" w:cs="Arial"/>
          <w:b/>
          <w:bCs/>
          <w:color w:val="002060"/>
        </w:rPr>
        <w:t>r</w:t>
      </w:r>
      <w:r w:rsidRPr="006E6F9C">
        <w:rPr>
          <w:rFonts w:ascii="Arial" w:hAnsi="Arial" w:cs="Arial"/>
          <w:b/>
          <w:bCs/>
          <w:color w:val="002060"/>
        </w:rPr>
        <w:t xml:space="preserve">e de 9 % la production de </w:t>
      </w:r>
      <w:r w:rsidR="00146CEC" w:rsidRPr="006E6F9C">
        <w:rPr>
          <w:rFonts w:ascii="Arial" w:hAnsi="Arial" w:cs="Arial"/>
          <w:b/>
          <w:bCs/>
          <w:color w:val="002060"/>
        </w:rPr>
        <w:t>déchets</w:t>
      </w:r>
      <w:r w:rsidRPr="006E6F9C">
        <w:rPr>
          <w:rFonts w:ascii="Arial" w:hAnsi="Arial" w:cs="Arial"/>
          <w:b/>
          <w:bCs/>
          <w:color w:val="002060"/>
        </w:rPr>
        <w:t xml:space="preserve"> </w:t>
      </w:r>
      <w:r w:rsidR="00037CB4">
        <w:rPr>
          <w:rFonts w:ascii="Arial" w:hAnsi="Arial" w:cs="Arial"/>
          <w:b/>
          <w:bCs/>
          <w:color w:val="002060"/>
        </w:rPr>
        <w:t xml:space="preserve">ménagers et assimilés </w:t>
      </w:r>
      <w:r w:rsidRPr="006E6F9C">
        <w:rPr>
          <w:rFonts w:ascii="Arial" w:hAnsi="Arial" w:cs="Arial"/>
          <w:b/>
          <w:bCs/>
          <w:color w:val="002060"/>
        </w:rPr>
        <w:t xml:space="preserve">en 2025 (par rapport à </w:t>
      </w:r>
      <w:r w:rsidR="00A921E6">
        <w:rPr>
          <w:rFonts w:ascii="Arial" w:hAnsi="Arial" w:cs="Arial"/>
          <w:b/>
          <w:bCs/>
          <w:color w:val="002060"/>
        </w:rPr>
        <w:t xml:space="preserve">2016 - </w:t>
      </w:r>
      <w:r w:rsidRPr="006E6F9C">
        <w:rPr>
          <w:rFonts w:ascii="Arial" w:hAnsi="Arial" w:cs="Arial"/>
          <w:b/>
          <w:bCs/>
          <w:color w:val="002060"/>
        </w:rPr>
        <w:t xml:space="preserve">année de référence) </w:t>
      </w:r>
      <w:r w:rsidR="00146CEC" w:rsidRPr="006E6F9C">
        <w:rPr>
          <w:rFonts w:ascii="Arial" w:hAnsi="Arial" w:cs="Arial"/>
          <w:b/>
          <w:bCs/>
          <w:color w:val="002060"/>
        </w:rPr>
        <w:t>soit 37 kg</w:t>
      </w:r>
      <w:r w:rsidR="00A921E6">
        <w:rPr>
          <w:rFonts w:ascii="Arial" w:hAnsi="Arial" w:cs="Arial"/>
          <w:b/>
          <w:bCs/>
          <w:color w:val="002060"/>
        </w:rPr>
        <w:t xml:space="preserve">s en moins par </w:t>
      </w:r>
      <w:r w:rsidR="00146CEC" w:rsidRPr="006E6F9C">
        <w:rPr>
          <w:rFonts w:ascii="Arial" w:hAnsi="Arial" w:cs="Arial"/>
          <w:b/>
          <w:bCs/>
          <w:color w:val="002060"/>
        </w:rPr>
        <w:t>hab</w:t>
      </w:r>
      <w:r w:rsidR="00A921E6">
        <w:rPr>
          <w:rFonts w:ascii="Arial" w:hAnsi="Arial" w:cs="Arial"/>
          <w:b/>
          <w:bCs/>
          <w:color w:val="002060"/>
        </w:rPr>
        <w:t>itant</w:t>
      </w:r>
      <w:r w:rsidR="00146CEC" w:rsidRPr="006E6F9C">
        <w:rPr>
          <w:rFonts w:ascii="Arial" w:hAnsi="Arial" w:cs="Arial"/>
          <w:b/>
          <w:bCs/>
          <w:color w:val="002060"/>
        </w:rPr>
        <w:t xml:space="preserve"> </w:t>
      </w:r>
      <w:r w:rsidR="00F510EF">
        <w:rPr>
          <w:rFonts w:ascii="Arial" w:hAnsi="Arial" w:cs="Arial"/>
          <w:b/>
          <w:bCs/>
          <w:color w:val="002060"/>
        </w:rPr>
        <w:t xml:space="preserve">sur </w:t>
      </w:r>
      <w:r w:rsidR="003103CF">
        <w:rPr>
          <w:rFonts w:ascii="Arial" w:hAnsi="Arial" w:cs="Arial"/>
          <w:b/>
          <w:bCs/>
          <w:color w:val="002060"/>
        </w:rPr>
        <w:t>cette période</w:t>
      </w:r>
      <w:r w:rsidR="00A921E6">
        <w:rPr>
          <w:rFonts w:ascii="Arial" w:hAnsi="Arial" w:cs="Arial"/>
          <w:b/>
          <w:bCs/>
          <w:color w:val="002060"/>
        </w:rPr>
        <w:t>.</w:t>
      </w:r>
      <w:r w:rsidR="003103CF">
        <w:rPr>
          <w:rFonts w:ascii="Arial" w:hAnsi="Arial" w:cs="Arial"/>
          <w:b/>
          <w:bCs/>
          <w:color w:val="002060"/>
        </w:rPr>
        <w:t xml:space="preserve"> </w:t>
      </w:r>
    </w:p>
    <w:p w14:paraId="22195CE7" w14:textId="5FB5774F" w:rsidR="00190685" w:rsidRPr="003103CF" w:rsidRDefault="003103CF" w:rsidP="0057448A">
      <w:pPr>
        <w:jc w:val="both"/>
        <w:rPr>
          <w:rFonts w:ascii="Arial" w:hAnsi="Arial" w:cs="Arial"/>
          <w:i/>
          <w:iCs/>
        </w:rPr>
      </w:pPr>
      <w:r w:rsidRPr="003103CF">
        <w:rPr>
          <w:rFonts w:ascii="Arial" w:hAnsi="Arial" w:cs="Arial"/>
          <w:i/>
          <w:iCs/>
        </w:rPr>
        <w:t>NB : production moyenne</w:t>
      </w:r>
      <w:r w:rsidR="00A921E6">
        <w:rPr>
          <w:rFonts w:ascii="Arial" w:hAnsi="Arial" w:cs="Arial"/>
          <w:i/>
          <w:iCs/>
        </w:rPr>
        <w:t xml:space="preserve"> annuelle de déchets ou assimilés</w:t>
      </w:r>
      <w:r w:rsidRPr="003103CF">
        <w:rPr>
          <w:rFonts w:ascii="Arial" w:hAnsi="Arial" w:cs="Arial"/>
          <w:i/>
          <w:iCs/>
        </w:rPr>
        <w:t xml:space="preserve"> d’un habitant de l’EPT : </w:t>
      </w:r>
      <w:r w:rsidRPr="00A921E6">
        <w:rPr>
          <w:rFonts w:ascii="Arial" w:hAnsi="Arial" w:cs="Arial"/>
          <w:b/>
          <w:bCs/>
          <w:i/>
          <w:iCs/>
        </w:rPr>
        <w:t>410 kg</w:t>
      </w:r>
      <w:r w:rsidR="00A921E6" w:rsidRPr="00A921E6"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i/>
          <w:iCs/>
        </w:rPr>
        <w:t xml:space="preserve"> </w:t>
      </w:r>
    </w:p>
    <w:p w14:paraId="23A45F7F" w14:textId="77777777" w:rsidR="0057448A" w:rsidRDefault="0057448A" w:rsidP="0057448A">
      <w:pPr>
        <w:jc w:val="both"/>
        <w:rPr>
          <w:rFonts w:ascii="Arial" w:hAnsi="Arial" w:cs="Arial"/>
        </w:rPr>
      </w:pPr>
    </w:p>
    <w:p w14:paraId="197885CE" w14:textId="77777777" w:rsidR="0057448A" w:rsidRDefault="0057448A" w:rsidP="0057448A">
      <w:pPr>
        <w:jc w:val="both"/>
        <w:rPr>
          <w:rFonts w:ascii="Arial" w:hAnsi="Arial" w:cs="Arial"/>
        </w:rPr>
      </w:pPr>
    </w:p>
    <w:p w14:paraId="3FB1E7E2" w14:textId="662D9F6E" w:rsidR="0057448A" w:rsidRPr="005E1926" w:rsidRDefault="0057448A" w:rsidP="0057448A">
      <w:pPr>
        <w:jc w:val="both"/>
        <w:rPr>
          <w:rFonts w:ascii="Arial" w:hAnsi="Arial" w:cs="Arial"/>
          <w:i/>
          <w:sz w:val="20"/>
          <w:szCs w:val="20"/>
        </w:rPr>
      </w:pPr>
      <w:r w:rsidRPr="005E1926">
        <w:rPr>
          <w:rFonts w:ascii="Arial" w:hAnsi="Arial" w:cs="Arial"/>
          <w:i/>
          <w:sz w:val="20"/>
          <w:szCs w:val="20"/>
        </w:rPr>
        <w:t>*définition de déchets ménagers et assimilés : tout déchet pris en charge par le service de la collectivité</w:t>
      </w:r>
      <w:r w:rsidR="000616A0">
        <w:rPr>
          <w:rFonts w:ascii="Arial" w:hAnsi="Arial" w:cs="Arial"/>
          <w:i/>
          <w:sz w:val="20"/>
          <w:szCs w:val="20"/>
        </w:rPr>
        <w:t xml:space="preserve"> </w:t>
      </w:r>
      <w:r w:rsidRPr="005E1926">
        <w:rPr>
          <w:rFonts w:ascii="Arial" w:hAnsi="Arial" w:cs="Arial"/>
          <w:i/>
          <w:sz w:val="20"/>
          <w:szCs w:val="20"/>
        </w:rPr>
        <w:t xml:space="preserve">et assimilable par </w:t>
      </w:r>
      <w:r w:rsidR="00436DD0">
        <w:rPr>
          <w:rFonts w:ascii="Arial" w:hAnsi="Arial" w:cs="Arial"/>
          <w:i/>
          <w:sz w:val="20"/>
          <w:szCs w:val="20"/>
        </w:rPr>
        <w:t>ses</w:t>
      </w:r>
      <w:r w:rsidRPr="005E1926">
        <w:rPr>
          <w:rFonts w:ascii="Arial" w:hAnsi="Arial" w:cs="Arial"/>
          <w:i/>
          <w:sz w:val="20"/>
          <w:szCs w:val="20"/>
        </w:rPr>
        <w:t xml:space="preserve"> nature et volume à des déchets des ménages.</w:t>
      </w:r>
    </w:p>
    <w:p w14:paraId="62A916C2" w14:textId="10C5BC0D" w:rsidR="00AD6F17" w:rsidRDefault="001C25E3" w:rsidP="00BB60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D6F17">
        <w:rPr>
          <w:rFonts w:ascii="Arial" w:hAnsi="Arial" w:cs="Arial"/>
        </w:rPr>
        <w:t xml:space="preserve">a prévention des déchets </w:t>
      </w:r>
      <w:r w:rsidR="00AB0F3E">
        <w:rPr>
          <w:rFonts w:ascii="Arial" w:hAnsi="Arial" w:cs="Arial"/>
        </w:rPr>
        <w:t xml:space="preserve">va de </w:t>
      </w:r>
      <w:r w:rsidR="006B2F5C">
        <w:rPr>
          <w:rFonts w:ascii="Arial" w:hAnsi="Arial" w:cs="Arial"/>
        </w:rPr>
        <w:t>pair</w:t>
      </w:r>
      <w:r w:rsidR="00AB0F3E">
        <w:rPr>
          <w:rFonts w:ascii="Arial" w:hAnsi="Arial" w:cs="Arial"/>
        </w:rPr>
        <w:t xml:space="preserve"> avec le concept de l’économie circulaire</w:t>
      </w:r>
      <w:r w:rsidR="00436DD0">
        <w:rPr>
          <w:rFonts w:ascii="Arial" w:hAnsi="Arial" w:cs="Arial"/>
        </w:rPr>
        <w:t xml:space="preserve"> </w:t>
      </w:r>
      <w:r w:rsidR="00F45136">
        <w:rPr>
          <w:rFonts w:ascii="Arial" w:hAnsi="Arial" w:cs="Arial"/>
        </w:rPr>
        <w:t>: modèle économique dont l’objectif est de produire des biens et services</w:t>
      </w:r>
      <w:r w:rsidR="00BB60D6">
        <w:rPr>
          <w:rFonts w:ascii="Arial" w:hAnsi="Arial" w:cs="Arial"/>
        </w:rPr>
        <w:t xml:space="preserve"> en limitant la consommation de ressources et le gaspillage</w:t>
      </w:r>
      <w:r w:rsidR="00254694">
        <w:rPr>
          <w:rFonts w:ascii="Arial" w:hAnsi="Arial" w:cs="Arial"/>
        </w:rPr>
        <w:t xml:space="preserve"> et qui induit la notion de « déchets ressource »</w:t>
      </w:r>
      <w:r w:rsidR="00EA32D7">
        <w:rPr>
          <w:rFonts w:ascii="Arial" w:hAnsi="Arial" w:cs="Arial"/>
        </w:rPr>
        <w:t>.</w:t>
      </w:r>
      <w:r w:rsidR="00254694">
        <w:rPr>
          <w:rFonts w:ascii="Arial" w:hAnsi="Arial" w:cs="Arial"/>
        </w:rPr>
        <w:t> </w:t>
      </w:r>
    </w:p>
    <w:p w14:paraId="72555255" w14:textId="77777777" w:rsidR="00EA32D7" w:rsidRDefault="00EA32D7" w:rsidP="0057448A">
      <w:pPr>
        <w:pStyle w:val="Commentaire"/>
        <w:rPr>
          <w:rFonts w:ascii="Arial" w:hAnsi="Arial" w:cs="Arial"/>
          <w:sz w:val="22"/>
          <w:szCs w:val="22"/>
          <w:lang w:val="fr-FR"/>
        </w:rPr>
      </w:pPr>
      <w:r w:rsidRPr="00EA32D7">
        <w:rPr>
          <w:rFonts w:ascii="Arial" w:hAnsi="Arial" w:cs="Arial"/>
          <w:sz w:val="22"/>
          <w:szCs w:val="22"/>
          <w:u w:val="single"/>
          <w:lang w:val="fr-FR"/>
        </w:rPr>
        <w:t>Le rôle des acteurs locaux</w:t>
      </w:r>
      <w:r>
        <w:rPr>
          <w:rFonts w:ascii="Arial" w:hAnsi="Arial" w:cs="Arial"/>
          <w:sz w:val="22"/>
          <w:szCs w:val="22"/>
          <w:lang w:val="fr-FR"/>
        </w:rPr>
        <w:t> :</w:t>
      </w:r>
    </w:p>
    <w:p w14:paraId="6C91E699" w14:textId="0CCBF3A0" w:rsidR="00AD6F17" w:rsidRDefault="00592624" w:rsidP="00436DD0">
      <w:pPr>
        <w:pStyle w:val="Commentaire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Les </w:t>
      </w:r>
      <w:r w:rsidR="00EA32D7">
        <w:rPr>
          <w:rFonts w:ascii="Arial" w:hAnsi="Arial" w:cs="Arial"/>
          <w:sz w:val="22"/>
          <w:szCs w:val="22"/>
          <w:lang w:val="fr-FR"/>
        </w:rPr>
        <w:t>partenaires</w:t>
      </w:r>
      <w:r>
        <w:rPr>
          <w:rFonts w:ascii="Arial" w:hAnsi="Arial" w:cs="Arial"/>
          <w:sz w:val="22"/>
          <w:szCs w:val="22"/>
          <w:lang w:val="fr-FR"/>
        </w:rPr>
        <w:t xml:space="preserve"> locaux que ce sont les associations,</w:t>
      </w:r>
      <w:r w:rsidR="00D466DC">
        <w:rPr>
          <w:rFonts w:ascii="Arial" w:hAnsi="Arial" w:cs="Arial"/>
          <w:sz w:val="22"/>
          <w:szCs w:val="22"/>
          <w:lang w:val="fr-FR"/>
        </w:rPr>
        <w:t xml:space="preserve"> et plus </w:t>
      </w:r>
      <w:r w:rsidR="006C0AC7">
        <w:rPr>
          <w:rFonts w:ascii="Arial" w:hAnsi="Arial" w:cs="Arial"/>
          <w:sz w:val="22"/>
          <w:szCs w:val="22"/>
          <w:lang w:val="fr-FR"/>
        </w:rPr>
        <w:t>généralement les</w:t>
      </w:r>
      <w:r w:rsidR="009C7EAB">
        <w:rPr>
          <w:rFonts w:ascii="Arial" w:hAnsi="Arial" w:cs="Arial"/>
          <w:sz w:val="22"/>
          <w:szCs w:val="22"/>
          <w:lang w:val="fr-FR"/>
        </w:rPr>
        <w:t xml:space="preserve"> structures de </w:t>
      </w:r>
      <w:r>
        <w:rPr>
          <w:rFonts w:ascii="Arial" w:hAnsi="Arial" w:cs="Arial"/>
          <w:sz w:val="22"/>
          <w:szCs w:val="22"/>
          <w:lang w:val="fr-FR"/>
        </w:rPr>
        <w:t>l’économie sociale et solidaire</w:t>
      </w:r>
      <w:r w:rsidR="00436DD0">
        <w:rPr>
          <w:rFonts w:ascii="Arial" w:hAnsi="Arial" w:cs="Arial"/>
          <w:sz w:val="22"/>
          <w:szCs w:val="22"/>
          <w:lang w:val="fr-FR"/>
        </w:rPr>
        <w:t>,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F1780A">
        <w:rPr>
          <w:rFonts w:ascii="Arial" w:hAnsi="Arial" w:cs="Arial"/>
          <w:sz w:val="22"/>
          <w:szCs w:val="22"/>
          <w:lang w:val="fr-FR"/>
        </w:rPr>
        <w:t xml:space="preserve">sont des relais indispensables pour </w:t>
      </w:r>
      <w:r w:rsidR="009C7EAB">
        <w:rPr>
          <w:rFonts w:ascii="Arial" w:hAnsi="Arial" w:cs="Arial"/>
          <w:sz w:val="22"/>
          <w:szCs w:val="22"/>
          <w:lang w:val="fr-FR"/>
        </w:rPr>
        <w:t>accomp</w:t>
      </w:r>
      <w:r w:rsidR="00B8314F">
        <w:rPr>
          <w:rFonts w:ascii="Arial" w:hAnsi="Arial" w:cs="Arial"/>
          <w:sz w:val="22"/>
          <w:szCs w:val="22"/>
          <w:lang w:val="fr-FR"/>
        </w:rPr>
        <w:t>a</w:t>
      </w:r>
      <w:r w:rsidR="009C7EAB">
        <w:rPr>
          <w:rFonts w:ascii="Arial" w:hAnsi="Arial" w:cs="Arial"/>
          <w:sz w:val="22"/>
          <w:szCs w:val="22"/>
          <w:lang w:val="fr-FR"/>
        </w:rPr>
        <w:t>gner le</w:t>
      </w:r>
      <w:r w:rsidR="00B8314F">
        <w:rPr>
          <w:rFonts w:ascii="Arial" w:hAnsi="Arial" w:cs="Arial"/>
          <w:sz w:val="22"/>
          <w:szCs w:val="22"/>
          <w:lang w:val="fr-FR"/>
        </w:rPr>
        <w:t>s</w:t>
      </w:r>
      <w:r w:rsidR="009C7EAB">
        <w:rPr>
          <w:rFonts w:ascii="Arial" w:hAnsi="Arial" w:cs="Arial"/>
          <w:sz w:val="22"/>
          <w:szCs w:val="22"/>
          <w:lang w:val="fr-FR"/>
        </w:rPr>
        <w:t xml:space="preserve"> collectivité</w:t>
      </w:r>
      <w:r w:rsidR="00B8314F">
        <w:rPr>
          <w:rFonts w:ascii="Arial" w:hAnsi="Arial" w:cs="Arial"/>
          <w:sz w:val="22"/>
          <w:szCs w:val="22"/>
          <w:lang w:val="fr-FR"/>
        </w:rPr>
        <w:t>s</w:t>
      </w:r>
      <w:r w:rsidR="009C7EAB">
        <w:rPr>
          <w:rFonts w:ascii="Arial" w:hAnsi="Arial" w:cs="Arial"/>
          <w:sz w:val="22"/>
          <w:szCs w:val="22"/>
          <w:lang w:val="fr-FR"/>
        </w:rPr>
        <w:t xml:space="preserve"> dans la diffusion de nouvelles pratiques </w:t>
      </w:r>
      <w:r w:rsidR="00E7414E">
        <w:rPr>
          <w:rFonts w:ascii="Arial" w:hAnsi="Arial" w:cs="Arial"/>
          <w:sz w:val="22"/>
          <w:szCs w:val="22"/>
          <w:lang w:val="fr-FR"/>
        </w:rPr>
        <w:t>auprès des habitants du territoire.</w:t>
      </w:r>
    </w:p>
    <w:p w14:paraId="205FE649" w14:textId="47178B58" w:rsidR="005F1DF5" w:rsidRDefault="00B8314F" w:rsidP="005A4279">
      <w:pPr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C’est pourquoi,</w:t>
      </w:r>
      <w:r w:rsidR="005A4279" w:rsidRPr="005A4279">
        <w:rPr>
          <w:rFonts w:ascii="Arial" w:hAnsi="Arial" w:cs="Arial"/>
          <w:lang w:eastAsia="x-none"/>
        </w:rPr>
        <w:t xml:space="preserve"> </w:t>
      </w:r>
      <w:r w:rsidR="00366951">
        <w:rPr>
          <w:rFonts w:ascii="Arial" w:hAnsi="Arial" w:cs="Arial"/>
          <w:lang w:eastAsia="x-none"/>
        </w:rPr>
        <w:t>l’EPT Grand</w:t>
      </w:r>
      <w:r w:rsidR="00436DD0">
        <w:rPr>
          <w:rFonts w:ascii="Arial" w:hAnsi="Arial" w:cs="Arial"/>
          <w:lang w:eastAsia="x-none"/>
        </w:rPr>
        <w:t>-</w:t>
      </w:r>
      <w:r w:rsidR="00366951">
        <w:rPr>
          <w:rFonts w:ascii="Arial" w:hAnsi="Arial" w:cs="Arial"/>
          <w:lang w:eastAsia="x-none"/>
        </w:rPr>
        <w:t>Orly Seine Bièvre</w:t>
      </w:r>
      <w:r w:rsidR="005A4279" w:rsidRPr="005A4279">
        <w:rPr>
          <w:rFonts w:ascii="Arial" w:hAnsi="Arial" w:cs="Arial"/>
          <w:lang w:eastAsia="x-none"/>
        </w:rPr>
        <w:t xml:space="preserve"> souhaite</w:t>
      </w:r>
      <w:r w:rsidR="00436DD0">
        <w:rPr>
          <w:rFonts w:ascii="Arial" w:hAnsi="Arial" w:cs="Arial"/>
          <w:lang w:eastAsia="x-none"/>
        </w:rPr>
        <w:t>,</w:t>
      </w:r>
      <w:r w:rsidR="005A4279" w:rsidRPr="005A4279">
        <w:rPr>
          <w:rFonts w:ascii="Arial" w:hAnsi="Arial" w:cs="Arial"/>
          <w:lang w:eastAsia="x-none"/>
        </w:rPr>
        <w:t xml:space="preserve"> </w:t>
      </w:r>
      <w:r w:rsidR="002E18F0">
        <w:rPr>
          <w:rFonts w:ascii="Arial" w:hAnsi="Arial" w:cs="Arial"/>
          <w:lang w:eastAsia="x-none"/>
        </w:rPr>
        <w:t xml:space="preserve">comme en 2019, </w:t>
      </w:r>
      <w:r w:rsidR="005A4279" w:rsidRPr="005A4279">
        <w:rPr>
          <w:rFonts w:ascii="Arial" w:hAnsi="Arial" w:cs="Arial"/>
          <w:lang w:eastAsia="x-none"/>
        </w:rPr>
        <w:t xml:space="preserve">accompagner le lancement d’initiatives s’inscrivant dans </w:t>
      </w:r>
      <w:r w:rsidR="00304EBF">
        <w:rPr>
          <w:rFonts w:ascii="Arial" w:hAnsi="Arial" w:cs="Arial"/>
          <w:lang w:eastAsia="x-none"/>
        </w:rPr>
        <w:t xml:space="preserve">une </w:t>
      </w:r>
      <w:r w:rsidR="005A4279" w:rsidRPr="005A4279">
        <w:rPr>
          <w:rFonts w:ascii="Arial" w:hAnsi="Arial" w:cs="Arial"/>
          <w:lang w:eastAsia="x-none"/>
        </w:rPr>
        <w:t xml:space="preserve">démarche </w:t>
      </w:r>
      <w:r w:rsidR="00304EBF">
        <w:rPr>
          <w:rFonts w:ascii="Arial" w:hAnsi="Arial" w:cs="Arial"/>
          <w:lang w:eastAsia="x-none"/>
        </w:rPr>
        <w:t>visant à réduir</w:t>
      </w:r>
      <w:r w:rsidR="00EC1D2C">
        <w:rPr>
          <w:rFonts w:ascii="Arial" w:hAnsi="Arial" w:cs="Arial"/>
          <w:lang w:eastAsia="x-none"/>
        </w:rPr>
        <w:t xml:space="preserve">e la production de déchets et favoriser l’économie circulaire </w:t>
      </w:r>
      <w:r w:rsidR="005A4279" w:rsidRPr="005A4279">
        <w:rPr>
          <w:rFonts w:ascii="Arial" w:hAnsi="Arial" w:cs="Arial"/>
          <w:lang w:eastAsia="x-none"/>
        </w:rPr>
        <w:t xml:space="preserve">en lançant son </w:t>
      </w:r>
      <w:r w:rsidR="005F1DF5">
        <w:rPr>
          <w:rFonts w:ascii="Arial" w:hAnsi="Arial" w:cs="Arial"/>
          <w:lang w:eastAsia="x-none"/>
        </w:rPr>
        <w:t>2ème</w:t>
      </w:r>
      <w:r w:rsidR="005A4279" w:rsidRPr="005A4279">
        <w:rPr>
          <w:rFonts w:ascii="Arial" w:hAnsi="Arial" w:cs="Arial"/>
          <w:lang w:eastAsia="x-none"/>
        </w:rPr>
        <w:t xml:space="preserve"> appel à projet sur la prévention des déchets</w:t>
      </w:r>
      <w:r w:rsidR="005F1DF5">
        <w:rPr>
          <w:rFonts w:ascii="Arial" w:hAnsi="Arial" w:cs="Arial"/>
          <w:lang w:eastAsia="x-none"/>
        </w:rPr>
        <w:t>.</w:t>
      </w:r>
    </w:p>
    <w:p w14:paraId="1B98AE9E" w14:textId="0FFBA6E4" w:rsidR="00D94092" w:rsidRPr="0090024C" w:rsidRDefault="006C0AC7" w:rsidP="001D3B88">
      <w:pPr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Les projets présentés</w:t>
      </w:r>
      <w:r w:rsidR="00D94092" w:rsidRPr="0090024C">
        <w:rPr>
          <w:rFonts w:ascii="Arial" w:hAnsi="Arial" w:cs="Arial"/>
          <w:lang w:eastAsia="x-none"/>
        </w:rPr>
        <w:t xml:space="preserve"> pourront porter sur l’ensemble des </w:t>
      </w:r>
      <w:r w:rsidR="001A3C79" w:rsidRPr="0090024C">
        <w:rPr>
          <w:rFonts w:ascii="Arial" w:hAnsi="Arial" w:cs="Arial"/>
          <w:lang w:eastAsia="x-none"/>
        </w:rPr>
        <w:t>thématiques</w:t>
      </w:r>
      <w:r w:rsidR="00D94092" w:rsidRPr="0090024C">
        <w:rPr>
          <w:rFonts w:ascii="Arial" w:hAnsi="Arial" w:cs="Arial"/>
          <w:lang w:eastAsia="x-none"/>
        </w:rPr>
        <w:t xml:space="preserve"> en lien avec la réduction des </w:t>
      </w:r>
      <w:r w:rsidR="001A3C79" w:rsidRPr="0090024C">
        <w:rPr>
          <w:rFonts w:ascii="Arial" w:hAnsi="Arial" w:cs="Arial"/>
          <w:lang w:eastAsia="x-none"/>
        </w:rPr>
        <w:t>déchets</w:t>
      </w:r>
      <w:r w:rsidR="00D94092" w:rsidRPr="0090024C">
        <w:rPr>
          <w:rFonts w:ascii="Arial" w:hAnsi="Arial" w:cs="Arial"/>
          <w:lang w:eastAsia="x-none"/>
        </w:rPr>
        <w:t xml:space="preserve"> et l’économie circulaire :</w:t>
      </w:r>
    </w:p>
    <w:p w14:paraId="206C86AA" w14:textId="7F0FA2D7" w:rsidR="00BC237C" w:rsidRDefault="00BC237C" w:rsidP="00BC237C">
      <w:pPr>
        <w:pStyle w:val="Paragraphedeliste"/>
        <w:numPr>
          <w:ilvl w:val="0"/>
          <w:numId w:val="36"/>
        </w:numPr>
        <w:rPr>
          <w:i/>
          <w:iCs/>
          <w:sz w:val="22"/>
          <w:szCs w:val="22"/>
          <w:u w:val="none"/>
          <w:lang w:eastAsia="x-none"/>
        </w:rPr>
      </w:pPr>
      <w:r w:rsidRPr="0090024C">
        <w:rPr>
          <w:i/>
          <w:iCs/>
          <w:sz w:val="22"/>
          <w:szCs w:val="22"/>
          <w:u w:val="none"/>
          <w:lang w:eastAsia="x-none"/>
        </w:rPr>
        <w:t>La réduction des déchets organiques (déchets verts, déchets alimentaire</w:t>
      </w:r>
      <w:r w:rsidR="00436DD0">
        <w:rPr>
          <w:i/>
          <w:iCs/>
          <w:sz w:val="22"/>
          <w:szCs w:val="22"/>
          <w:u w:val="none"/>
          <w:lang w:eastAsia="x-none"/>
        </w:rPr>
        <w:t>s</w:t>
      </w:r>
      <w:r w:rsidR="00A40979">
        <w:rPr>
          <w:i/>
          <w:iCs/>
          <w:sz w:val="22"/>
          <w:szCs w:val="22"/>
          <w:u w:val="none"/>
          <w:lang w:eastAsia="x-none"/>
        </w:rPr>
        <w:t xml:space="preserve"> en lien avec des actions de lutte contre ce gaspillage</w:t>
      </w:r>
      <w:r w:rsidRPr="0090024C">
        <w:rPr>
          <w:i/>
          <w:iCs/>
          <w:sz w:val="22"/>
          <w:szCs w:val="22"/>
          <w:u w:val="none"/>
          <w:lang w:eastAsia="x-none"/>
        </w:rPr>
        <w:t>)</w:t>
      </w:r>
    </w:p>
    <w:p w14:paraId="0A25407D" w14:textId="1AE87EFB" w:rsidR="008F0982" w:rsidRPr="0090024C" w:rsidRDefault="008F0982" w:rsidP="00BC237C">
      <w:pPr>
        <w:pStyle w:val="Paragraphedeliste"/>
        <w:numPr>
          <w:ilvl w:val="0"/>
          <w:numId w:val="36"/>
        </w:numPr>
        <w:rPr>
          <w:i/>
          <w:iCs/>
          <w:sz w:val="22"/>
          <w:szCs w:val="22"/>
          <w:u w:val="none"/>
          <w:lang w:eastAsia="x-none"/>
        </w:rPr>
      </w:pPr>
      <w:r>
        <w:rPr>
          <w:i/>
          <w:iCs/>
          <w:sz w:val="22"/>
          <w:szCs w:val="22"/>
          <w:u w:val="none"/>
          <w:lang w:eastAsia="x-none"/>
        </w:rPr>
        <w:t>La promotion du compostage collectif</w:t>
      </w:r>
      <w:r w:rsidR="00A40979">
        <w:rPr>
          <w:i/>
          <w:iCs/>
          <w:sz w:val="22"/>
          <w:szCs w:val="22"/>
          <w:u w:val="none"/>
          <w:lang w:eastAsia="x-none"/>
        </w:rPr>
        <w:t xml:space="preserve"> ou</w:t>
      </w:r>
      <w:r>
        <w:rPr>
          <w:i/>
          <w:iCs/>
          <w:sz w:val="22"/>
          <w:szCs w:val="22"/>
          <w:u w:val="none"/>
          <w:lang w:eastAsia="x-none"/>
        </w:rPr>
        <w:t xml:space="preserve"> de quartier</w:t>
      </w:r>
    </w:p>
    <w:p w14:paraId="52DC2295" w14:textId="18430C9D" w:rsidR="00BC237C" w:rsidRPr="0090024C" w:rsidRDefault="00BC237C" w:rsidP="00BC237C">
      <w:pPr>
        <w:pStyle w:val="Paragraphedeliste"/>
        <w:numPr>
          <w:ilvl w:val="0"/>
          <w:numId w:val="36"/>
        </w:numPr>
        <w:rPr>
          <w:i/>
          <w:iCs/>
          <w:sz w:val="22"/>
          <w:szCs w:val="22"/>
          <w:u w:val="none"/>
          <w:lang w:eastAsia="x-none"/>
        </w:rPr>
      </w:pPr>
      <w:r w:rsidRPr="0090024C">
        <w:rPr>
          <w:i/>
          <w:iCs/>
          <w:sz w:val="22"/>
          <w:szCs w:val="22"/>
          <w:u w:val="none"/>
          <w:lang w:eastAsia="x-none"/>
        </w:rPr>
        <w:t xml:space="preserve">L’éco consommation : réduction </w:t>
      </w:r>
      <w:r w:rsidR="00436DD0">
        <w:rPr>
          <w:i/>
          <w:iCs/>
          <w:sz w:val="22"/>
          <w:szCs w:val="22"/>
          <w:u w:val="none"/>
          <w:lang w:eastAsia="x-none"/>
        </w:rPr>
        <w:t xml:space="preserve">des </w:t>
      </w:r>
      <w:r w:rsidRPr="0090024C">
        <w:rPr>
          <w:i/>
          <w:iCs/>
          <w:sz w:val="22"/>
          <w:szCs w:val="22"/>
          <w:u w:val="none"/>
          <w:lang w:eastAsia="x-none"/>
        </w:rPr>
        <w:t xml:space="preserve">emballages, </w:t>
      </w:r>
      <w:r w:rsidR="00432B3E" w:rsidRPr="0090024C">
        <w:rPr>
          <w:i/>
          <w:iCs/>
          <w:sz w:val="22"/>
          <w:szCs w:val="22"/>
          <w:u w:val="none"/>
          <w:lang w:eastAsia="x-none"/>
        </w:rPr>
        <w:t>des objets à usage unique</w:t>
      </w:r>
      <w:r w:rsidR="005231FE">
        <w:rPr>
          <w:i/>
          <w:iCs/>
          <w:sz w:val="22"/>
          <w:szCs w:val="22"/>
          <w:u w:val="none"/>
          <w:lang w:eastAsia="x-none"/>
        </w:rPr>
        <w:t>, de produit ayant un impact négatif sur l’environnement</w:t>
      </w:r>
    </w:p>
    <w:p w14:paraId="331E72E6" w14:textId="7B5C8059" w:rsidR="00B62574" w:rsidRPr="006B478B" w:rsidRDefault="00432B3E" w:rsidP="006F0448">
      <w:pPr>
        <w:pStyle w:val="Paragraphedeliste"/>
        <w:numPr>
          <w:ilvl w:val="0"/>
          <w:numId w:val="36"/>
        </w:numPr>
        <w:rPr>
          <w:i/>
          <w:iCs/>
          <w:sz w:val="22"/>
          <w:szCs w:val="22"/>
          <w:u w:val="none"/>
          <w:lang w:eastAsia="x-none"/>
        </w:rPr>
      </w:pPr>
      <w:r w:rsidRPr="006B478B">
        <w:rPr>
          <w:i/>
          <w:iCs/>
          <w:sz w:val="22"/>
          <w:szCs w:val="22"/>
          <w:u w:val="none"/>
          <w:lang w:eastAsia="x-none"/>
        </w:rPr>
        <w:t>Le réemploi, la réutilisation, la réparation</w:t>
      </w:r>
      <w:r w:rsidR="00206EBD" w:rsidRPr="006B478B">
        <w:rPr>
          <w:i/>
          <w:iCs/>
          <w:sz w:val="22"/>
          <w:szCs w:val="22"/>
          <w:u w:val="none"/>
          <w:lang w:eastAsia="x-none"/>
        </w:rPr>
        <w:t>, la récupération de matériaux en vue de leur réemploi</w:t>
      </w:r>
      <w:r w:rsidR="00B62574" w:rsidRPr="006B478B">
        <w:rPr>
          <w:i/>
          <w:iCs/>
          <w:sz w:val="22"/>
          <w:szCs w:val="22"/>
          <w:u w:val="none"/>
          <w:lang w:eastAsia="x-none"/>
        </w:rPr>
        <w:t>, les actions favorisant le prêt, le don, l’échange de biens ou de services</w:t>
      </w:r>
      <w:r w:rsidR="006B478B">
        <w:rPr>
          <w:i/>
          <w:iCs/>
          <w:sz w:val="22"/>
          <w:szCs w:val="22"/>
          <w:u w:val="none"/>
          <w:lang w:eastAsia="x-none"/>
        </w:rPr>
        <w:t xml:space="preserve">, la mutualisation : ex : </w:t>
      </w:r>
      <w:proofErr w:type="spellStart"/>
      <w:r w:rsidR="006B478B">
        <w:rPr>
          <w:i/>
          <w:iCs/>
          <w:sz w:val="22"/>
          <w:szCs w:val="22"/>
          <w:u w:val="none"/>
          <w:lang w:eastAsia="x-none"/>
        </w:rPr>
        <w:t>bricothèque</w:t>
      </w:r>
      <w:proofErr w:type="spellEnd"/>
      <w:r w:rsidR="006B478B">
        <w:rPr>
          <w:i/>
          <w:iCs/>
          <w:sz w:val="22"/>
          <w:szCs w:val="22"/>
          <w:u w:val="none"/>
          <w:lang w:eastAsia="x-none"/>
        </w:rPr>
        <w:t>, partage d’outils de jardinage</w:t>
      </w:r>
      <w:r w:rsidR="00B62574" w:rsidRPr="006B478B">
        <w:rPr>
          <w:i/>
          <w:iCs/>
          <w:sz w:val="22"/>
          <w:szCs w:val="22"/>
          <w:u w:val="none"/>
          <w:lang w:eastAsia="x-none"/>
        </w:rPr>
        <w:t xml:space="preserve"> </w:t>
      </w:r>
    </w:p>
    <w:p w14:paraId="0F4D1A4F" w14:textId="151B2D65" w:rsidR="00826431" w:rsidRPr="0090024C" w:rsidRDefault="00826431" w:rsidP="00BC237C">
      <w:pPr>
        <w:pStyle w:val="Paragraphedeliste"/>
        <w:numPr>
          <w:ilvl w:val="0"/>
          <w:numId w:val="36"/>
        </w:numPr>
        <w:rPr>
          <w:i/>
          <w:iCs/>
          <w:sz w:val="22"/>
          <w:szCs w:val="22"/>
          <w:u w:val="none"/>
          <w:lang w:eastAsia="x-none"/>
        </w:rPr>
      </w:pPr>
      <w:r w:rsidRPr="0090024C">
        <w:rPr>
          <w:i/>
          <w:iCs/>
          <w:sz w:val="22"/>
          <w:szCs w:val="22"/>
          <w:u w:val="none"/>
          <w:lang w:eastAsia="x-none"/>
        </w:rPr>
        <w:t>La réduction</w:t>
      </w:r>
      <w:r w:rsidR="0042197D" w:rsidRPr="0090024C">
        <w:rPr>
          <w:i/>
          <w:iCs/>
          <w:sz w:val="22"/>
          <w:szCs w:val="22"/>
          <w:u w:val="none"/>
          <w:lang w:eastAsia="x-none"/>
        </w:rPr>
        <w:t xml:space="preserve">, </w:t>
      </w:r>
      <w:proofErr w:type="gramStart"/>
      <w:r w:rsidR="00B05D7B" w:rsidRPr="0090024C">
        <w:rPr>
          <w:i/>
          <w:iCs/>
          <w:sz w:val="22"/>
          <w:szCs w:val="22"/>
          <w:u w:val="none"/>
          <w:lang w:eastAsia="x-none"/>
        </w:rPr>
        <w:t>v</w:t>
      </w:r>
      <w:r w:rsidR="0042197D" w:rsidRPr="0090024C">
        <w:rPr>
          <w:i/>
          <w:iCs/>
          <w:sz w:val="22"/>
          <w:szCs w:val="22"/>
          <w:u w:val="none"/>
          <w:lang w:eastAsia="x-none"/>
        </w:rPr>
        <w:t xml:space="preserve">alorisation </w:t>
      </w:r>
      <w:r w:rsidRPr="0090024C">
        <w:rPr>
          <w:i/>
          <w:iCs/>
          <w:sz w:val="22"/>
          <w:szCs w:val="22"/>
          <w:u w:val="none"/>
          <w:lang w:eastAsia="x-none"/>
        </w:rPr>
        <w:t xml:space="preserve"> des</w:t>
      </w:r>
      <w:proofErr w:type="gramEnd"/>
      <w:r w:rsidRPr="0090024C">
        <w:rPr>
          <w:i/>
          <w:iCs/>
          <w:sz w:val="22"/>
          <w:szCs w:val="22"/>
          <w:u w:val="none"/>
          <w:lang w:eastAsia="x-none"/>
        </w:rPr>
        <w:t xml:space="preserve"> </w:t>
      </w:r>
      <w:r w:rsidR="001A3C79" w:rsidRPr="0090024C">
        <w:rPr>
          <w:i/>
          <w:iCs/>
          <w:sz w:val="22"/>
          <w:szCs w:val="22"/>
          <w:u w:val="none"/>
          <w:lang w:eastAsia="x-none"/>
        </w:rPr>
        <w:t>textiles</w:t>
      </w:r>
    </w:p>
    <w:p w14:paraId="7EEC6641" w14:textId="7779111F" w:rsidR="00826431" w:rsidRPr="00B31EAE" w:rsidRDefault="00826431" w:rsidP="00BC237C">
      <w:pPr>
        <w:pStyle w:val="Paragraphedeliste"/>
        <w:numPr>
          <w:ilvl w:val="0"/>
          <w:numId w:val="36"/>
        </w:numPr>
        <w:rPr>
          <w:i/>
          <w:iCs/>
          <w:sz w:val="22"/>
          <w:szCs w:val="22"/>
          <w:u w:val="none"/>
          <w:lang w:eastAsia="x-none"/>
        </w:rPr>
      </w:pPr>
      <w:r w:rsidRPr="0090024C">
        <w:rPr>
          <w:i/>
          <w:iCs/>
          <w:sz w:val="22"/>
          <w:szCs w:val="22"/>
          <w:u w:val="none"/>
          <w:lang w:eastAsia="x-none"/>
        </w:rPr>
        <w:t xml:space="preserve">La réduction des </w:t>
      </w:r>
      <w:r w:rsidR="001A3C79" w:rsidRPr="0090024C">
        <w:rPr>
          <w:i/>
          <w:iCs/>
          <w:sz w:val="22"/>
          <w:szCs w:val="22"/>
          <w:u w:val="none"/>
          <w:lang w:eastAsia="x-none"/>
        </w:rPr>
        <w:t>déchets</w:t>
      </w:r>
      <w:r w:rsidRPr="0090024C">
        <w:rPr>
          <w:i/>
          <w:iCs/>
          <w:sz w:val="22"/>
          <w:szCs w:val="22"/>
          <w:u w:val="none"/>
          <w:lang w:eastAsia="x-none"/>
        </w:rPr>
        <w:t xml:space="preserve"> des </w:t>
      </w:r>
      <w:r w:rsidRPr="00B31EAE">
        <w:rPr>
          <w:i/>
          <w:iCs/>
          <w:sz w:val="22"/>
          <w:szCs w:val="22"/>
          <w:u w:val="none"/>
          <w:lang w:eastAsia="x-none"/>
        </w:rPr>
        <w:t>commerçants</w:t>
      </w:r>
      <w:r w:rsidR="00A40979" w:rsidRPr="00B31EAE">
        <w:rPr>
          <w:i/>
          <w:iCs/>
          <w:sz w:val="22"/>
          <w:szCs w:val="22"/>
          <w:u w:val="none"/>
          <w:lang w:eastAsia="x-none"/>
        </w:rPr>
        <w:t xml:space="preserve"> fixes et/ou sédentaires</w:t>
      </w:r>
      <w:r w:rsidR="00B31EAE">
        <w:rPr>
          <w:i/>
          <w:iCs/>
          <w:sz w:val="22"/>
          <w:szCs w:val="22"/>
          <w:u w:val="none"/>
          <w:lang w:eastAsia="x-none"/>
        </w:rPr>
        <w:t xml:space="preserve"> : </w:t>
      </w:r>
      <w:proofErr w:type="gramStart"/>
      <w:r w:rsidR="00B31EAE">
        <w:rPr>
          <w:i/>
          <w:iCs/>
          <w:sz w:val="22"/>
          <w:szCs w:val="22"/>
          <w:u w:val="none"/>
          <w:lang w:eastAsia="x-none"/>
        </w:rPr>
        <w:t>ex réduction</w:t>
      </w:r>
      <w:proofErr w:type="gramEnd"/>
      <w:r w:rsidR="00B31EAE">
        <w:rPr>
          <w:i/>
          <w:iCs/>
          <w:sz w:val="22"/>
          <w:szCs w:val="22"/>
          <w:u w:val="none"/>
          <w:lang w:eastAsia="x-none"/>
        </w:rPr>
        <w:t xml:space="preserve"> des sacs plastique dans les marchés forains </w:t>
      </w:r>
    </w:p>
    <w:p w14:paraId="0A86A144" w14:textId="0E822975" w:rsidR="008267B3" w:rsidRDefault="00BE1685" w:rsidP="008267B3">
      <w:pPr>
        <w:pStyle w:val="Paragraphedeliste"/>
        <w:numPr>
          <w:ilvl w:val="0"/>
          <w:numId w:val="36"/>
        </w:numPr>
        <w:spacing w:after="160" w:line="259" w:lineRule="auto"/>
        <w:rPr>
          <w:i/>
          <w:iCs/>
          <w:sz w:val="22"/>
          <w:szCs w:val="22"/>
          <w:u w:val="none"/>
          <w:lang w:eastAsia="x-none"/>
        </w:rPr>
      </w:pPr>
      <w:r w:rsidRPr="00BE1685">
        <w:rPr>
          <w:i/>
          <w:iCs/>
          <w:sz w:val="22"/>
          <w:szCs w:val="22"/>
          <w:u w:val="none"/>
          <w:lang w:eastAsia="x-none"/>
        </w:rPr>
        <w:t>La mutualisation de biens, équipement entre plusieurs structures</w:t>
      </w:r>
      <w:r w:rsidR="008267B3">
        <w:rPr>
          <w:i/>
          <w:iCs/>
          <w:sz w:val="22"/>
          <w:szCs w:val="22"/>
          <w:u w:val="none"/>
          <w:lang w:eastAsia="x-none"/>
        </w:rPr>
        <w:t>, l</w:t>
      </w:r>
      <w:r w:rsidR="008267B3" w:rsidRPr="00BE1685">
        <w:rPr>
          <w:i/>
          <w:iCs/>
          <w:sz w:val="22"/>
          <w:szCs w:val="22"/>
          <w:u w:val="none"/>
          <w:lang w:eastAsia="x-none"/>
        </w:rPr>
        <w:t>a mise en commun, l’optimisation collective de l’utilisation de matériels</w:t>
      </w:r>
    </w:p>
    <w:p w14:paraId="2DDD2BBE" w14:textId="5D84EC5E" w:rsidR="003431BD" w:rsidRDefault="003431BD" w:rsidP="00BE1685">
      <w:pPr>
        <w:pStyle w:val="Paragraphedeliste"/>
        <w:numPr>
          <w:ilvl w:val="0"/>
          <w:numId w:val="36"/>
        </w:numPr>
        <w:spacing w:after="160" w:line="259" w:lineRule="auto"/>
        <w:rPr>
          <w:i/>
          <w:iCs/>
          <w:sz w:val="22"/>
          <w:szCs w:val="22"/>
          <w:u w:val="none"/>
          <w:lang w:eastAsia="x-none"/>
        </w:rPr>
      </w:pPr>
      <w:r>
        <w:rPr>
          <w:i/>
          <w:iCs/>
          <w:sz w:val="22"/>
          <w:szCs w:val="22"/>
          <w:u w:val="none"/>
          <w:lang w:eastAsia="x-none"/>
        </w:rPr>
        <w:t>La promotion d’événements zéro déchets</w:t>
      </w:r>
    </w:p>
    <w:p w14:paraId="4F6CA804" w14:textId="437C3818" w:rsidR="00862682" w:rsidRDefault="00862682" w:rsidP="00BE1685">
      <w:pPr>
        <w:pStyle w:val="Paragraphedeliste"/>
        <w:numPr>
          <w:ilvl w:val="0"/>
          <w:numId w:val="36"/>
        </w:numPr>
        <w:spacing w:after="160" w:line="259" w:lineRule="auto"/>
        <w:rPr>
          <w:i/>
          <w:iCs/>
          <w:sz w:val="22"/>
          <w:szCs w:val="22"/>
          <w:u w:val="none"/>
          <w:lang w:eastAsia="x-none"/>
        </w:rPr>
      </w:pPr>
      <w:r>
        <w:rPr>
          <w:i/>
          <w:iCs/>
          <w:sz w:val="22"/>
          <w:szCs w:val="22"/>
          <w:u w:val="none"/>
          <w:lang w:eastAsia="x-none"/>
        </w:rPr>
        <w:t>Les changements de pratiques pour une association sportive : ex</w:t>
      </w:r>
      <w:r w:rsidR="007F68D4">
        <w:rPr>
          <w:i/>
          <w:iCs/>
          <w:sz w:val="22"/>
          <w:szCs w:val="22"/>
          <w:u w:val="none"/>
          <w:lang w:eastAsia="x-none"/>
        </w:rPr>
        <w:t xml:space="preserve"> : troc de vêtements de sports, suppression vaisselle jetable lors des manifestations, </w:t>
      </w:r>
      <w:r w:rsidR="0032370E">
        <w:rPr>
          <w:i/>
          <w:iCs/>
          <w:sz w:val="22"/>
          <w:szCs w:val="22"/>
          <w:u w:val="none"/>
          <w:lang w:eastAsia="x-none"/>
        </w:rPr>
        <w:t xml:space="preserve">réutilisation de matériel </w:t>
      </w:r>
    </w:p>
    <w:p w14:paraId="702D22A5" w14:textId="7E5AF733" w:rsidR="003431BD" w:rsidRPr="00BE1685" w:rsidRDefault="003431BD" w:rsidP="005231FE">
      <w:pPr>
        <w:pStyle w:val="Paragraphedeliste"/>
        <w:numPr>
          <w:ilvl w:val="0"/>
          <w:numId w:val="0"/>
        </w:numPr>
        <w:spacing w:after="160" w:line="259" w:lineRule="auto"/>
        <w:ind w:left="720"/>
        <w:rPr>
          <w:i/>
          <w:iCs/>
          <w:sz w:val="22"/>
          <w:szCs w:val="22"/>
          <w:u w:val="none"/>
          <w:lang w:eastAsia="x-none"/>
        </w:rPr>
      </w:pPr>
    </w:p>
    <w:p w14:paraId="17FFE800" w14:textId="05715D7A" w:rsidR="00564892" w:rsidRPr="0032370E" w:rsidRDefault="00D86732" w:rsidP="001D3B88">
      <w:pPr>
        <w:jc w:val="both"/>
        <w:rPr>
          <w:rFonts w:ascii="Arial" w:hAnsi="Arial" w:cs="Arial"/>
          <w:lang w:eastAsia="x-none"/>
        </w:rPr>
      </w:pPr>
      <w:r w:rsidRPr="0032370E">
        <w:rPr>
          <w:rFonts w:ascii="Arial" w:hAnsi="Arial" w:cs="Arial"/>
          <w:lang w:eastAsia="x-none"/>
        </w:rPr>
        <w:t>C</w:t>
      </w:r>
      <w:r w:rsidR="001D3B88" w:rsidRPr="0032370E">
        <w:rPr>
          <w:rFonts w:ascii="Arial" w:hAnsi="Arial" w:cs="Arial"/>
          <w:lang w:eastAsia="x-none"/>
        </w:rPr>
        <w:t xml:space="preserve">es projets auront pour objectifs de sensibiliser les habitants sur les conséquences d’une consommation peu contrôlée, </w:t>
      </w:r>
      <w:r w:rsidR="00B05862" w:rsidRPr="0032370E">
        <w:rPr>
          <w:rFonts w:ascii="Arial" w:hAnsi="Arial" w:cs="Arial"/>
          <w:lang w:eastAsia="x-none"/>
        </w:rPr>
        <w:t xml:space="preserve">sur le </w:t>
      </w:r>
      <w:r w:rsidR="00564892" w:rsidRPr="0032370E">
        <w:rPr>
          <w:rFonts w:ascii="Arial" w:hAnsi="Arial" w:cs="Arial"/>
          <w:lang w:eastAsia="x-none"/>
        </w:rPr>
        <w:t>gaspillage</w:t>
      </w:r>
      <w:r w:rsidR="00B05862" w:rsidRPr="0032370E">
        <w:rPr>
          <w:rFonts w:ascii="Arial" w:hAnsi="Arial" w:cs="Arial"/>
          <w:lang w:eastAsia="x-none"/>
        </w:rPr>
        <w:t xml:space="preserve"> et les inciter à adopter des </w:t>
      </w:r>
      <w:r w:rsidR="00564892" w:rsidRPr="0032370E">
        <w:rPr>
          <w:rFonts w:ascii="Arial" w:hAnsi="Arial" w:cs="Arial"/>
          <w:lang w:eastAsia="x-none"/>
        </w:rPr>
        <w:t>pratiques</w:t>
      </w:r>
      <w:r w:rsidR="00B05862" w:rsidRPr="0032370E">
        <w:rPr>
          <w:rFonts w:ascii="Arial" w:hAnsi="Arial" w:cs="Arial"/>
          <w:lang w:eastAsia="x-none"/>
        </w:rPr>
        <w:t xml:space="preserve"> plus vertueuses sans tout</w:t>
      </w:r>
      <w:r w:rsidR="00564892" w:rsidRPr="0032370E">
        <w:rPr>
          <w:rFonts w:ascii="Arial" w:hAnsi="Arial" w:cs="Arial"/>
          <w:lang w:eastAsia="x-none"/>
        </w:rPr>
        <w:t>efois les culpabiliser.</w:t>
      </w:r>
      <w:r w:rsidR="005101D3">
        <w:rPr>
          <w:rFonts w:ascii="Arial" w:hAnsi="Arial" w:cs="Arial"/>
          <w:lang w:eastAsia="x-none"/>
        </w:rPr>
        <w:t xml:space="preserve"> Les projets devront </w:t>
      </w:r>
      <w:r w:rsidR="00510A62">
        <w:rPr>
          <w:rFonts w:ascii="Arial" w:hAnsi="Arial" w:cs="Arial"/>
          <w:lang w:eastAsia="x-none"/>
        </w:rPr>
        <w:t xml:space="preserve">proposer des initiatives s’inscrivant dans la durée au-delà </w:t>
      </w:r>
      <w:r w:rsidR="00164A2C">
        <w:rPr>
          <w:rFonts w:ascii="Arial" w:hAnsi="Arial" w:cs="Arial"/>
          <w:lang w:eastAsia="x-none"/>
        </w:rPr>
        <w:t>d’une simple sensibilisation en intégrant de réels changement</w:t>
      </w:r>
      <w:r w:rsidR="00A40979">
        <w:rPr>
          <w:rFonts w:ascii="Arial" w:hAnsi="Arial" w:cs="Arial"/>
          <w:lang w:eastAsia="x-none"/>
        </w:rPr>
        <w:t>s</w:t>
      </w:r>
      <w:r w:rsidR="00164A2C">
        <w:rPr>
          <w:rFonts w:ascii="Arial" w:hAnsi="Arial" w:cs="Arial"/>
          <w:lang w:eastAsia="x-none"/>
        </w:rPr>
        <w:t xml:space="preserve"> de comportement.</w:t>
      </w:r>
    </w:p>
    <w:p w14:paraId="016DCAC9" w14:textId="77777777" w:rsidR="00A40979" w:rsidRDefault="00A40979" w:rsidP="001A18FA">
      <w:pPr>
        <w:rPr>
          <w:rFonts w:ascii="Century Gothic" w:hAnsi="Century Gothic"/>
          <w:b/>
          <w:bCs/>
          <w:color w:val="806000" w:themeColor="accent4" w:themeShade="80"/>
          <w:sz w:val="28"/>
          <w:szCs w:val="28"/>
          <w:u w:val="single"/>
        </w:rPr>
      </w:pPr>
    </w:p>
    <w:p w14:paraId="797157ED" w14:textId="713B0CFA" w:rsidR="0057448A" w:rsidRPr="006E7D45" w:rsidRDefault="003629BB" w:rsidP="001A18FA">
      <w:pPr>
        <w:rPr>
          <w:rFonts w:ascii="Century Gothic" w:hAnsi="Century Gothic"/>
          <w:b/>
          <w:bCs/>
          <w:color w:val="806000" w:themeColor="accent4" w:themeShade="80"/>
          <w:sz w:val="28"/>
          <w:szCs w:val="28"/>
          <w:u w:val="single"/>
        </w:rPr>
      </w:pPr>
      <w:r w:rsidRPr="006E7D45">
        <w:rPr>
          <w:rFonts w:ascii="Century Gothic" w:hAnsi="Century Gothic"/>
          <w:b/>
          <w:bCs/>
          <w:color w:val="806000" w:themeColor="accent4" w:themeShade="80"/>
          <w:sz w:val="28"/>
          <w:szCs w:val="28"/>
          <w:u w:val="single"/>
        </w:rPr>
        <w:lastRenderedPageBreak/>
        <w:t>Structures concernées par cet appel à projet</w:t>
      </w:r>
    </w:p>
    <w:p w14:paraId="1C2D2551" w14:textId="37160A7C" w:rsidR="0057448A" w:rsidRDefault="0057448A" w:rsidP="005744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les associations </w:t>
      </w:r>
      <w:r w:rsidR="009F5F8A">
        <w:rPr>
          <w:rFonts w:ascii="Arial" w:hAnsi="Arial" w:cs="Arial"/>
        </w:rPr>
        <w:t xml:space="preserve">loi 1901 </w:t>
      </w:r>
      <w:r>
        <w:rPr>
          <w:rFonts w:ascii="Arial" w:hAnsi="Arial" w:cs="Arial"/>
        </w:rPr>
        <w:t xml:space="preserve">(y compris celles dont l’activité ne se situe pas dans </w:t>
      </w:r>
      <w:proofErr w:type="gramStart"/>
      <w:r>
        <w:rPr>
          <w:rFonts w:ascii="Arial" w:hAnsi="Arial" w:cs="Arial"/>
        </w:rPr>
        <w:t>le champs</w:t>
      </w:r>
      <w:proofErr w:type="gramEnd"/>
      <w:r>
        <w:rPr>
          <w:rFonts w:ascii="Arial" w:hAnsi="Arial" w:cs="Arial"/>
        </w:rPr>
        <w:t xml:space="preserve"> d</w:t>
      </w:r>
      <w:r w:rsidR="0006693B">
        <w:rPr>
          <w:rFonts w:ascii="Arial" w:hAnsi="Arial" w:cs="Arial"/>
        </w:rPr>
        <w:t xml:space="preserve">e la prévention des déchets </w:t>
      </w:r>
      <w:r>
        <w:rPr>
          <w:rFonts w:ascii="Arial" w:hAnsi="Arial" w:cs="Arial"/>
        </w:rPr>
        <w:t>ex : associations sportives, culturelles</w:t>
      </w:r>
      <w:r w:rsidR="00A40979">
        <w:rPr>
          <w:rFonts w:ascii="Arial" w:hAnsi="Arial" w:cs="Arial"/>
        </w:rPr>
        <w:t>.</w:t>
      </w:r>
      <w:r>
        <w:rPr>
          <w:rFonts w:ascii="Arial" w:hAnsi="Arial" w:cs="Arial"/>
        </w:rPr>
        <w:t>..)</w:t>
      </w:r>
    </w:p>
    <w:p w14:paraId="340E6B9E" w14:textId="43C908D4" w:rsidR="007D7CD3" w:rsidRDefault="0057448A" w:rsidP="005744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E4C2B">
        <w:rPr>
          <w:rFonts w:ascii="Arial" w:hAnsi="Arial" w:cs="Arial"/>
        </w:rPr>
        <w:t xml:space="preserve">les structures de l’insertion par l’activité économique (SIAE) </w:t>
      </w:r>
    </w:p>
    <w:p w14:paraId="0AFD4C07" w14:textId="3FBB320A" w:rsidR="0057448A" w:rsidRDefault="007D7CD3" w:rsidP="005744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-les structures agré</w:t>
      </w:r>
      <w:r w:rsidR="00A40979">
        <w:rPr>
          <w:rFonts w:ascii="Arial" w:hAnsi="Arial" w:cs="Arial"/>
        </w:rPr>
        <w:t>é</w:t>
      </w:r>
      <w:r>
        <w:rPr>
          <w:rFonts w:ascii="Arial" w:hAnsi="Arial" w:cs="Arial"/>
        </w:rPr>
        <w:t>es</w:t>
      </w:r>
      <w:r w:rsidR="0025506B">
        <w:rPr>
          <w:rFonts w:ascii="Arial" w:hAnsi="Arial" w:cs="Arial"/>
        </w:rPr>
        <w:t xml:space="preserve"> « </w:t>
      </w:r>
      <w:r w:rsidR="00A40979">
        <w:rPr>
          <w:rFonts w:ascii="Arial" w:hAnsi="Arial" w:cs="Arial"/>
        </w:rPr>
        <w:t>entreprises</w:t>
      </w:r>
      <w:r>
        <w:rPr>
          <w:rFonts w:ascii="Arial" w:hAnsi="Arial" w:cs="Arial"/>
        </w:rPr>
        <w:t xml:space="preserve"> solidaires d’utilité sociale</w:t>
      </w:r>
      <w:r w:rsidR="00216955">
        <w:rPr>
          <w:rFonts w:ascii="Arial" w:hAnsi="Arial" w:cs="Arial"/>
        </w:rPr>
        <w:t xml:space="preserve"> » ESUS </w:t>
      </w:r>
      <w:r w:rsidR="001A112E">
        <w:rPr>
          <w:rFonts w:ascii="Arial" w:hAnsi="Arial" w:cs="Arial"/>
        </w:rPr>
        <w:t xml:space="preserve">plus largement </w:t>
      </w:r>
      <w:r w:rsidR="0057448A" w:rsidRPr="007D0C35">
        <w:rPr>
          <w:rFonts w:ascii="Arial" w:hAnsi="Arial" w:cs="Arial"/>
        </w:rPr>
        <w:t xml:space="preserve">les </w:t>
      </w:r>
      <w:r w:rsidR="0057448A">
        <w:rPr>
          <w:rFonts w:ascii="Arial" w:hAnsi="Arial" w:cs="Arial"/>
        </w:rPr>
        <w:t>structures de l’économie sociale et solidaire</w:t>
      </w:r>
      <w:r w:rsidR="001A112E">
        <w:rPr>
          <w:rFonts w:ascii="Arial" w:hAnsi="Arial" w:cs="Arial"/>
        </w:rPr>
        <w:t xml:space="preserve"> </w:t>
      </w:r>
    </w:p>
    <w:p w14:paraId="092B3DD2" w14:textId="4C12C3BD" w:rsidR="00216955" w:rsidRPr="0025506B" w:rsidRDefault="00216955" w:rsidP="0057448A">
      <w:pPr>
        <w:jc w:val="both"/>
        <w:rPr>
          <w:rFonts w:ascii="Arial" w:hAnsi="Arial" w:cs="Arial"/>
          <w:b/>
          <w:bCs/>
        </w:rPr>
      </w:pPr>
      <w:r w:rsidRPr="0025506B">
        <w:rPr>
          <w:rFonts w:ascii="Arial" w:hAnsi="Arial" w:cs="Arial"/>
          <w:b/>
          <w:bCs/>
        </w:rPr>
        <w:t xml:space="preserve">NB : </w:t>
      </w:r>
      <w:r w:rsidR="00C5606C" w:rsidRPr="0025506B">
        <w:rPr>
          <w:rFonts w:ascii="Arial" w:hAnsi="Arial" w:cs="Arial"/>
          <w:b/>
          <w:bCs/>
        </w:rPr>
        <w:t>ne seront pas recevable</w:t>
      </w:r>
      <w:r w:rsidR="0025506B" w:rsidRPr="0025506B">
        <w:rPr>
          <w:rFonts w:ascii="Arial" w:hAnsi="Arial" w:cs="Arial"/>
          <w:b/>
          <w:bCs/>
        </w:rPr>
        <w:t>s</w:t>
      </w:r>
      <w:r w:rsidR="00C5606C" w:rsidRPr="0025506B">
        <w:rPr>
          <w:rFonts w:ascii="Arial" w:hAnsi="Arial" w:cs="Arial"/>
          <w:b/>
          <w:bCs/>
        </w:rPr>
        <w:t xml:space="preserve"> les dossiers de projets lauréats en 2019 </w:t>
      </w:r>
    </w:p>
    <w:p w14:paraId="1CC14B11" w14:textId="00ABF89F" w:rsidR="00235FC4" w:rsidRPr="006E7D45" w:rsidRDefault="00235FC4" w:rsidP="001A18FA">
      <w:pPr>
        <w:rPr>
          <w:rFonts w:ascii="Century Gothic" w:hAnsi="Century Gothic"/>
          <w:b/>
          <w:bCs/>
          <w:color w:val="806000" w:themeColor="accent4" w:themeShade="80"/>
          <w:sz w:val="28"/>
          <w:szCs w:val="28"/>
          <w:u w:val="single"/>
        </w:rPr>
      </w:pPr>
      <w:r w:rsidRPr="006E7D45">
        <w:rPr>
          <w:rFonts w:ascii="Century Gothic" w:hAnsi="Century Gothic"/>
          <w:b/>
          <w:bCs/>
          <w:color w:val="806000" w:themeColor="accent4" w:themeShade="80"/>
          <w:sz w:val="28"/>
          <w:szCs w:val="28"/>
          <w:u w:val="single"/>
        </w:rPr>
        <w:t>Conditions pour répondre à cet appel à projet</w:t>
      </w:r>
    </w:p>
    <w:p w14:paraId="4E414C3B" w14:textId="1E9D318B" w:rsidR="0057448A" w:rsidRDefault="00052AE7" w:rsidP="005744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R</w:t>
      </w:r>
      <w:r w:rsidR="00817FBF">
        <w:rPr>
          <w:rFonts w:ascii="Arial" w:hAnsi="Arial" w:cs="Arial"/>
        </w:rPr>
        <w:t xml:space="preserve">eprésenter </w:t>
      </w:r>
      <w:r w:rsidR="0057448A">
        <w:rPr>
          <w:rFonts w:ascii="Arial" w:hAnsi="Arial" w:cs="Arial"/>
        </w:rPr>
        <w:t xml:space="preserve">une structure possédant une </w:t>
      </w:r>
      <w:r w:rsidR="007B1B12">
        <w:rPr>
          <w:rFonts w:ascii="Arial" w:hAnsi="Arial" w:cs="Arial"/>
        </w:rPr>
        <w:t>entité juridique</w:t>
      </w:r>
      <w:r w:rsidR="0057448A">
        <w:rPr>
          <w:rFonts w:ascii="Arial" w:hAnsi="Arial" w:cs="Arial"/>
        </w:rPr>
        <w:t xml:space="preserve"> à la date du dépôt du dossier</w:t>
      </w:r>
      <w:r w:rsidR="007B1B12">
        <w:rPr>
          <w:rFonts w:ascii="Arial" w:hAnsi="Arial" w:cs="Arial"/>
        </w:rPr>
        <w:t xml:space="preserve"> et dont le siège social </w:t>
      </w:r>
      <w:r w:rsidR="0075081F">
        <w:rPr>
          <w:rFonts w:ascii="Arial" w:hAnsi="Arial" w:cs="Arial"/>
        </w:rPr>
        <w:t>est situé sur le territoire de l’EPT Grand</w:t>
      </w:r>
      <w:r w:rsidR="0025506B">
        <w:rPr>
          <w:rFonts w:ascii="Arial" w:hAnsi="Arial" w:cs="Arial"/>
        </w:rPr>
        <w:t>-</w:t>
      </w:r>
      <w:r w:rsidR="0075081F">
        <w:rPr>
          <w:rFonts w:ascii="Arial" w:hAnsi="Arial" w:cs="Arial"/>
        </w:rPr>
        <w:t>Orly Seine Bièvre.</w:t>
      </w:r>
    </w:p>
    <w:p w14:paraId="123B3723" w14:textId="2A652DE2" w:rsidR="007B1B12" w:rsidRDefault="00052AE7" w:rsidP="005744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Présenter un projet </w:t>
      </w:r>
      <w:r w:rsidR="00BB4175">
        <w:rPr>
          <w:rFonts w:ascii="Arial" w:hAnsi="Arial" w:cs="Arial"/>
        </w:rPr>
        <w:t xml:space="preserve">ayant un champ d’action sur une ou </w:t>
      </w:r>
      <w:r w:rsidR="0075081F">
        <w:rPr>
          <w:rFonts w:ascii="Arial" w:hAnsi="Arial" w:cs="Arial"/>
        </w:rPr>
        <w:t>plusieurs communes</w:t>
      </w:r>
      <w:r w:rsidR="00BB4175">
        <w:rPr>
          <w:rFonts w:ascii="Arial" w:hAnsi="Arial" w:cs="Arial"/>
        </w:rPr>
        <w:t xml:space="preserve"> du territoire de l’EPT Grand</w:t>
      </w:r>
      <w:r w:rsidR="00A20DFE">
        <w:rPr>
          <w:rFonts w:ascii="Arial" w:hAnsi="Arial" w:cs="Arial"/>
        </w:rPr>
        <w:t>-</w:t>
      </w:r>
      <w:r w:rsidR="00BB4175">
        <w:rPr>
          <w:rFonts w:ascii="Arial" w:hAnsi="Arial" w:cs="Arial"/>
        </w:rPr>
        <w:t>Orly Seine Bièvre.</w:t>
      </w:r>
    </w:p>
    <w:p w14:paraId="4EA2B0C7" w14:textId="73CF9AD7" w:rsidR="00AD5399" w:rsidRDefault="00AD5399" w:rsidP="005744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-Présenter un projet en lien avec la réduction des déchets </w:t>
      </w:r>
      <w:r w:rsidR="002864F2">
        <w:rPr>
          <w:rFonts w:ascii="Arial" w:hAnsi="Arial" w:cs="Arial"/>
        </w:rPr>
        <w:t>en amont de</w:t>
      </w:r>
      <w:r w:rsidR="008E5605">
        <w:rPr>
          <w:rFonts w:ascii="Arial" w:hAnsi="Arial" w:cs="Arial"/>
        </w:rPr>
        <w:t xml:space="preserve"> </w:t>
      </w:r>
      <w:r w:rsidR="002864F2">
        <w:rPr>
          <w:rFonts w:ascii="Arial" w:hAnsi="Arial" w:cs="Arial"/>
        </w:rPr>
        <w:t>leur production (ainsi les actions concernant l</w:t>
      </w:r>
      <w:r w:rsidR="008E5605">
        <w:rPr>
          <w:rFonts w:ascii="Arial" w:hAnsi="Arial" w:cs="Arial"/>
        </w:rPr>
        <w:t>a sensibilisation au tri des déchets ne seront pas retenues</w:t>
      </w:r>
      <w:r w:rsidR="001B2B1E">
        <w:rPr>
          <w:rFonts w:ascii="Arial" w:hAnsi="Arial" w:cs="Arial"/>
        </w:rPr>
        <w:t xml:space="preserve"> sauf si elle</w:t>
      </w:r>
      <w:r w:rsidR="00A20DFE">
        <w:rPr>
          <w:rFonts w:ascii="Arial" w:hAnsi="Arial" w:cs="Arial"/>
        </w:rPr>
        <w:t>s</w:t>
      </w:r>
      <w:r w:rsidR="001B2B1E">
        <w:rPr>
          <w:rFonts w:ascii="Arial" w:hAnsi="Arial" w:cs="Arial"/>
        </w:rPr>
        <w:t xml:space="preserve"> présentent un caractère innovant</w:t>
      </w:r>
      <w:r w:rsidR="008E5605">
        <w:rPr>
          <w:rFonts w:ascii="Arial" w:hAnsi="Arial" w:cs="Arial"/>
        </w:rPr>
        <w:t>)</w:t>
      </w:r>
      <w:r w:rsidR="00A20DFE">
        <w:rPr>
          <w:rFonts w:ascii="Arial" w:hAnsi="Arial" w:cs="Arial"/>
        </w:rPr>
        <w:t>.</w:t>
      </w:r>
    </w:p>
    <w:p w14:paraId="05F83896" w14:textId="66CD041E" w:rsidR="0057448A" w:rsidRDefault="00084CDE" w:rsidP="005744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7448A" w:rsidRPr="007D0C35">
        <w:rPr>
          <w:rFonts w:ascii="Arial" w:hAnsi="Arial" w:cs="Arial"/>
        </w:rPr>
        <w:t xml:space="preserve">Les projets pourront être portés par un </w:t>
      </w:r>
      <w:r w:rsidR="0057448A">
        <w:rPr>
          <w:rFonts w:ascii="Arial" w:hAnsi="Arial" w:cs="Arial"/>
        </w:rPr>
        <w:t>ou plusieurs acteurs</w:t>
      </w:r>
      <w:r w:rsidR="0057448A" w:rsidRPr="007D0C35">
        <w:rPr>
          <w:rFonts w:ascii="Arial" w:hAnsi="Arial" w:cs="Arial"/>
        </w:rPr>
        <w:t xml:space="preserve"> pour lesquels une description précise de leurs tâches spécifiques devra être explicitée dans le formulaire. Toutefois, la coordination doit être assurée par un seu</w:t>
      </w:r>
      <w:r w:rsidR="0057448A">
        <w:rPr>
          <w:rFonts w:ascii="Arial" w:hAnsi="Arial" w:cs="Arial"/>
        </w:rPr>
        <w:t>l porteur de projet qui reste l’</w:t>
      </w:r>
      <w:r w:rsidR="0057448A" w:rsidRPr="007D0C35">
        <w:rPr>
          <w:rFonts w:ascii="Arial" w:hAnsi="Arial" w:cs="Arial"/>
        </w:rPr>
        <w:t>interlocuteur privilé</w:t>
      </w:r>
      <w:r w:rsidR="0057448A">
        <w:rPr>
          <w:rFonts w:ascii="Arial" w:hAnsi="Arial" w:cs="Arial"/>
        </w:rPr>
        <w:t>gié de l’EPT Grand</w:t>
      </w:r>
      <w:r w:rsidR="00A20DFE">
        <w:rPr>
          <w:rFonts w:ascii="Arial" w:hAnsi="Arial" w:cs="Arial"/>
        </w:rPr>
        <w:t>-</w:t>
      </w:r>
      <w:r w:rsidR="0057448A">
        <w:rPr>
          <w:rFonts w:ascii="Arial" w:hAnsi="Arial" w:cs="Arial"/>
        </w:rPr>
        <w:t xml:space="preserve">Orly Seine Bièvre pour la gestion du projet. </w:t>
      </w:r>
    </w:p>
    <w:p w14:paraId="15E186C5" w14:textId="77777777" w:rsidR="0057448A" w:rsidRPr="008013DD" w:rsidRDefault="0057448A" w:rsidP="0057448A">
      <w:pPr>
        <w:pStyle w:val="NormalWeb"/>
        <w:spacing w:before="0" w:beforeAutospacing="0" w:after="300" w:afterAutospacing="0"/>
        <w:jc w:val="both"/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</w:pPr>
      <w:r w:rsidRPr="008013DD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>Les projets retenus devront</w:t>
      </w:r>
      <w:r w:rsidRPr="00A20D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 :</w:t>
      </w:r>
    </w:p>
    <w:p w14:paraId="730CBFB4" w14:textId="2BB2DB48" w:rsidR="00C838E6" w:rsidRPr="00512254" w:rsidRDefault="0057448A" w:rsidP="00A20DFE">
      <w:pPr>
        <w:pStyle w:val="Paragraphedeliste"/>
        <w:numPr>
          <w:ilvl w:val="0"/>
          <w:numId w:val="34"/>
        </w:numPr>
        <w:spacing w:after="160" w:line="259" w:lineRule="auto"/>
        <w:rPr>
          <w:sz w:val="22"/>
          <w:szCs w:val="22"/>
          <w:u w:val="none"/>
        </w:rPr>
      </w:pPr>
      <w:r w:rsidRPr="00512254">
        <w:rPr>
          <w:sz w:val="22"/>
          <w:szCs w:val="22"/>
          <w:u w:val="none"/>
        </w:rPr>
        <w:t>Renforcer les dynamiques visant le changement de comportement et l’implication citoyenne afin de promouvoir l</w:t>
      </w:r>
      <w:r w:rsidR="00C838E6" w:rsidRPr="00512254">
        <w:rPr>
          <w:sz w:val="22"/>
          <w:szCs w:val="22"/>
          <w:u w:val="none"/>
        </w:rPr>
        <w:t xml:space="preserve">a réduction des déchets de différentes natures </w:t>
      </w:r>
    </w:p>
    <w:p w14:paraId="3405D606" w14:textId="110DBE19" w:rsidR="0057448A" w:rsidRPr="00512254" w:rsidRDefault="0057448A" w:rsidP="0057448A">
      <w:pPr>
        <w:pStyle w:val="NormalWeb"/>
        <w:numPr>
          <w:ilvl w:val="0"/>
          <w:numId w:val="34"/>
        </w:numPr>
        <w:spacing w:before="0" w:beforeAutospacing="0" w:after="30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12254">
        <w:rPr>
          <w:rFonts w:ascii="Arial" w:eastAsia="Calibri" w:hAnsi="Arial" w:cs="Arial"/>
          <w:sz w:val="22"/>
          <w:szCs w:val="22"/>
          <w:lang w:eastAsia="en-US"/>
        </w:rPr>
        <w:t>Cibler de nouveaux publics</w:t>
      </w:r>
      <w:r w:rsidR="00A20D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12254">
        <w:rPr>
          <w:rFonts w:ascii="Arial" w:eastAsia="Calibri" w:hAnsi="Arial" w:cs="Arial"/>
          <w:sz w:val="22"/>
          <w:szCs w:val="22"/>
          <w:lang w:eastAsia="en-US"/>
        </w:rPr>
        <w:t xml:space="preserve">à travers des lieux, des événements ou des périodes de l’année. </w:t>
      </w:r>
    </w:p>
    <w:p w14:paraId="04FA609C" w14:textId="690626D4" w:rsidR="00512254" w:rsidRDefault="0057448A" w:rsidP="0057448A">
      <w:pPr>
        <w:pStyle w:val="NormalWeb"/>
        <w:numPr>
          <w:ilvl w:val="0"/>
          <w:numId w:val="34"/>
        </w:numPr>
        <w:spacing w:before="0" w:beforeAutospacing="0" w:after="30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BB315F">
        <w:rPr>
          <w:rFonts w:ascii="Arial" w:eastAsiaTheme="minorHAnsi" w:hAnsi="Arial" w:cs="Arial"/>
          <w:sz w:val="22"/>
          <w:szCs w:val="22"/>
          <w:lang w:eastAsia="en-US"/>
        </w:rPr>
        <w:t xml:space="preserve">résenter </w:t>
      </w:r>
      <w:r w:rsidR="004958BB">
        <w:rPr>
          <w:rFonts w:ascii="Arial" w:eastAsiaTheme="minorHAnsi" w:hAnsi="Arial" w:cs="Arial"/>
          <w:sz w:val="22"/>
          <w:szCs w:val="22"/>
          <w:lang w:eastAsia="en-US"/>
        </w:rPr>
        <w:t xml:space="preserve">si possible </w:t>
      </w:r>
      <w:r w:rsidRPr="00BB315F">
        <w:rPr>
          <w:rFonts w:ascii="Arial" w:eastAsiaTheme="minorHAnsi" w:hAnsi="Arial" w:cs="Arial"/>
          <w:sz w:val="22"/>
          <w:szCs w:val="22"/>
          <w:lang w:eastAsia="en-US"/>
        </w:rPr>
        <w:t xml:space="preserve">un caractère novateur, soit </w:t>
      </w:r>
      <w:r w:rsidR="00466036">
        <w:rPr>
          <w:rFonts w:ascii="Arial" w:eastAsiaTheme="minorHAnsi" w:hAnsi="Arial" w:cs="Arial"/>
          <w:sz w:val="22"/>
          <w:szCs w:val="22"/>
          <w:lang w:eastAsia="en-US"/>
        </w:rPr>
        <w:t>par la nature du projet, la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cible concernée</w:t>
      </w:r>
      <w:r w:rsidR="00466036">
        <w:rPr>
          <w:rFonts w:ascii="Arial" w:eastAsiaTheme="minorHAnsi" w:hAnsi="Arial" w:cs="Arial"/>
          <w:sz w:val="22"/>
          <w:szCs w:val="22"/>
          <w:lang w:eastAsia="en-US"/>
        </w:rPr>
        <w:t xml:space="preserve"> (ex : adolescents, étudiants, commerçants</w:t>
      </w:r>
      <w:r w:rsidR="00A20DFE">
        <w:rPr>
          <w:rFonts w:ascii="Arial" w:eastAsiaTheme="minorHAnsi" w:hAnsi="Arial" w:cs="Arial"/>
          <w:sz w:val="22"/>
          <w:szCs w:val="22"/>
          <w:lang w:eastAsia="en-US"/>
        </w:rPr>
        <w:t>…</w:t>
      </w:r>
      <w:proofErr w:type="gramStart"/>
      <w:r w:rsidR="00466036">
        <w:rPr>
          <w:rFonts w:ascii="Arial" w:eastAsiaTheme="minorHAnsi" w:hAnsi="Arial" w:cs="Arial"/>
          <w:sz w:val="22"/>
          <w:szCs w:val="22"/>
          <w:lang w:eastAsia="en-US"/>
        </w:rPr>
        <w:t xml:space="preserve">) 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proofErr w:type="gram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66036">
        <w:rPr>
          <w:rFonts w:ascii="Arial" w:eastAsiaTheme="minorHAnsi" w:hAnsi="Arial" w:cs="Arial"/>
          <w:sz w:val="22"/>
          <w:szCs w:val="22"/>
          <w:lang w:eastAsia="en-US"/>
        </w:rPr>
        <w:t>la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communication mise en place</w:t>
      </w:r>
      <w:r w:rsidR="00466036">
        <w:rPr>
          <w:rFonts w:ascii="Arial" w:eastAsiaTheme="minorHAnsi" w:hAnsi="Arial" w:cs="Arial"/>
          <w:sz w:val="22"/>
          <w:szCs w:val="22"/>
          <w:lang w:eastAsia="en-US"/>
        </w:rPr>
        <w:t xml:space="preserve">, le nombre d’habitants </w:t>
      </w:r>
      <w:r w:rsidR="00265A5A">
        <w:rPr>
          <w:rFonts w:ascii="Arial" w:eastAsiaTheme="minorHAnsi" w:hAnsi="Arial" w:cs="Arial"/>
          <w:sz w:val="22"/>
          <w:szCs w:val="22"/>
          <w:lang w:eastAsia="en-US"/>
        </w:rPr>
        <w:t>ciblés, la reproductibilité de</w:t>
      </w:r>
      <w:r w:rsidR="0051225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65A5A">
        <w:rPr>
          <w:rFonts w:ascii="Arial" w:eastAsiaTheme="minorHAnsi" w:hAnsi="Arial" w:cs="Arial"/>
          <w:sz w:val="22"/>
          <w:szCs w:val="22"/>
          <w:lang w:eastAsia="en-US"/>
        </w:rPr>
        <w:t>l’action</w:t>
      </w:r>
      <w:r w:rsidR="00A20DFE">
        <w:rPr>
          <w:rFonts w:ascii="Arial" w:eastAsiaTheme="minorHAnsi" w:hAnsi="Arial" w:cs="Arial"/>
          <w:sz w:val="22"/>
          <w:szCs w:val="22"/>
          <w:lang w:eastAsia="en-US"/>
        </w:rPr>
        <w:t>…</w:t>
      </w:r>
    </w:p>
    <w:p w14:paraId="49AF680B" w14:textId="25FE8B11" w:rsidR="0057448A" w:rsidRPr="00097292" w:rsidRDefault="00E45356" w:rsidP="00211096">
      <w:pPr>
        <w:pStyle w:val="NormalWeb"/>
        <w:numPr>
          <w:ilvl w:val="0"/>
          <w:numId w:val="34"/>
        </w:numPr>
        <w:spacing w:before="0" w:beforeAutospacing="0" w:after="30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Proposer un </w:t>
      </w:r>
      <w:r w:rsidR="00B4284E">
        <w:rPr>
          <w:rFonts w:ascii="Arial" w:eastAsia="Calibri" w:hAnsi="Arial" w:cs="Arial"/>
          <w:sz w:val="22"/>
          <w:szCs w:val="22"/>
          <w:lang w:eastAsia="en-US"/>
        </w:rPr>
        <w:t xml:space="preserve">projet </w:t>
      </w:r>
      <w:r w:rsidR="00B4284E" w:rsidRPr="00097292">
        <w:rPr>
          <w:rFonts w:ascii="Arial" w:eastAsia="Calibri" w:hAnsi="Arial" w:cs="Arial"/>
          <w:sz w:val="22"/>
          <w:szCs w:val="22"/>
          <w:lang w:eastAsia="en-US"/>
        </w:rPr>
        <w:t>visant</w:t>
      </w:r>
      <w:r w:rsidR="0057448A" w:rsidRPr="00097292">
        <w:rPr>
          <w:rFonts w:ascii="Arial" w:eastAsia="Calibri" w:hAnsi="Arial" w:cs="Arial"/>
          <w:sz w:val="22"/>
          <w:szCs w:val="22"/>
          <w:lang w:eastAsia="en-US"/>
        </w:rPr>
        <w:t xml:space="preserve"> un réel changement de comportement </w:t>
      </w:r>
      <w:r w:rsidR="00D613C7" w:rsidRPr="00617C20">
        <w:rPr>
          <w:rFonts w:ascii="Arial" w:eastAsia="Calibri" w:hAnsi="Arial" w:cs="Arial"/>
          <w:b/>
          <w:bCs/>
          <w:sz w:val="22"/>
          <w:szCs w:val="22"/>
          <w:lang w:eastAsia="en-US"/>
        </w:rPr>
        <w:t>s’inscrivant dans la durée</w:t>
      </w:r>
      <w:r w:rsidR="00D613C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12881A55" w14:textId="76763FAC" w:rsidR="00557F7A" w:rsidRPr="006B1C93" w:rsidRDefault="0096177B" w:rsidP="00557F7A">
      <w:pPr>
        <w:pStyle w:val="Paragraphedeliste"/>
        <w:numPr>
          <w:ilvl w:val="0"/>
          <w:numId w:val="34"/>
        </w:numPr>
        <w:rPr>
          <w:sz w:val="22"/>
          <w:szCs w:val="22"/>
          <w:u w:val="none"/>
        </w:rPr>
      </w:pPr>
      <w:r w:rsidRPr="006B1C93">
        <w:rPr>
          <w:sz w:val="22"/>
          <w:szCs w:val="22"/>
          <w:u w:val="none"/>
        </w:rPr>
        <w:t xml:space="preserve">Identifier des indicateurs qualitatifs et </w:t>
      </w:r>
      <w:r w:rsidR="001F61B5" w:rsidRPr="006B1C93">
        <w:rPr>
          <w:sz w:val="22"/>
          <w:szCs w:val="22"/>
          <w:u w:val="none"/>
        </w:rPr>
        <w:t>quantitatifs</w:t>
      </w:r>
      <w:r w:rsidRPr="006B1C93">
        <w:rPr>
          <w:sz w:val="22"/>
          <w:szCs w:val="22"/>
          <w:u w:val="none"/>
        </w:rPr>
        <w:t xml:space="preserve"> permettant de mesurer l’impact de l’action</w:t>
      </w:r>
      <w:r w:rsidR="001F61B5" w:rsidRPr="006B1C93">
        <w:rPr>
          <w:sz w:val="22"/>
          <w:szCs w:val="22"/>
          <w:u w:val="none"/>
        </w:rPr>
        <w:t xml:space="preserve"> (</w:t>
      </w:r>
      <w:r w:rsidR="00B4284E" w:rsidRPr="006B1C93">
        <w:rPr>
          <w:sz w:val="22"/>
          <w:szCs w:val="22"/>
          <w:u w:val="none"/>
        </w:rPr>
        <w:t>résultats chiffrés en termes de réemploi ou d’évitement (nombre d’objets remis en circulation, quantité de déchets verts évités, impact réel sur la réduction des déchets</w:t>
      </w:r>
      <w:r w:rsidR="003D223E">
        <w:rPr>
          <w:sz w:val="22"/>
          <w:szCs w:val="22"/>
          <w:u w:val="none"/>
        </w:rPr>
        <w:t>, reportage photo</w:t>
      </w:r>
      <w:r w:rsidR="00B4284E" w:rsidRPr="006B1C93">
        <w:rPr>
          <w:sz w:val="22"/>
          <w:szCs w:val="22"/>
          <w:u w:val="none"/>
        </w:rPr>
        <w:t xml:space="preserve">...), dans l’optique d’en faire un indicateur d’évaluation continue, mesurable sur la durée </w:t>
      </w:r>
    </w:p>
    <w:p w14:paraId="55C47B46" w14:textId="76560F98" w:rsidR="00B4284E" w:rsidRPr="00A20DFE" w:rsidRDefault="00557F7A" w:rsidP="00A20DF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phase d’étude des candidatures et/ou en phase de conventionnement avec les lauréats, </w:t>
      </w:r>
      <w:r w:rsidR="00A20DFE">
        <w:rPr>
          <w:rFonts w:ascii="Arial" w:hAnsi="Arial" w:cs="Arial"/>
        </w:rPr>
        <w:t>c</w:t>
      </w:r>
      <w:r>
        <w:rPr>
          <w:rFonts w:ascii="Arial" w:hAnsi="Arial" w:cs="Arial"/>
        </w:rPr>
        <w:t>es indicateurs pourront être affinés et complétés à la suite des échanges entre l’EPT Grand</w:t>
      </w:r>
      <w:r w:rsidR="00A20DF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Orly Seine Bièvre et la structure porteuse du projet. </w:t>
      </w:r>
    </w:p>
    <w:p w14:paraId="730DEE19" w14:textId="2254DC4E" w:rsidR="00EF45F4" w:rsidRPr="0057563B" w:rsidRDefault="00EF45F4" w:rsidP="001A18FA">
      <w:pPr>
        <w:rPr>
          <w:rFonts w:ascii="Arial" w:hAnsi="Arial" w:cs="Arial"/>
          <w:b/>
          <w:bCs/>
          <w:u w:val="single"/>
        </w:rPr>
      </w:pPr>
      <w:r w:rsidRPr="0057563B">
        <w:rPr>
          <w:rFonts w:ascii="Arial" w:hAnsi="Arial" w:cs="Arial"/>
          <w:b/>
          <w:bCs/>
          <w:u w:val="single"/>
        </w:rPr>
        <w:t>Ne sont pas éligibles</w:t>
      </w:r>
      <w:r w:rsidRPr="00A20DFE">
        <w:rPr>
          <w:rFonts w:ascii="Arial" w:hAnsi="Arial" w:cs="Arial"/>
          <w:b/>
          <w:bCs/>
        </w:rPr>
        <w:t> :</w:t>
      </w:r>
      <w:r w:rsidRPr="0057563B">
        <w:rPr>
          <w:rFonts w:ascii="Arial" w:hAnsi="Arial" w:cs="Arial"/>
          <w:b/>
          <w:bCs/>
          <w:u w:val="single"/>
        </w:rPr>
        <w:t xml:space="preserve"> </w:t>
      </w:r>
    </w:p>
    <w:p w14:paraId="2C9462B2" w14:textId="4DE87031" w:rsidR="003523E4" w:rsidRPr="003523E4" w:rsidRDefault="003523E4" w:rsidP="003523E4">
      <w:pPr>
        <w:pStyle w:val="Paragraphedeliste"/>
        <w:numPr>
          <w:ilvl w:val="0"/>
          <w:numId w:val="36"/>
        </w:numPr>
        <w:rPr>
          <w:rFonts w:eastAsiaTheme="minorHAnsi"/>
          <w:sz w:val="22"/>
          <w:szCs w:val="22"/>
          <w:u w:val="none"/>
        </w:rPr>
      </w:pPr>
      <w:r w:rsidRPr="003523E4">
        <w:rPr>
          <w:rFonts w:eastAsiaTheme="minorHAnsi"/>
          <w:sz w:val="22"/>
          <w:szCs w:val="22"/>
          <w:u w:val="none"/>
        </w:rPr>
        <w:t>Les projets sans ancrage territorial ou ne bénéficiant pas à la population locale</w:t>
      </w:r>
    </w:p>
    <w:p w14:paraId="7FD1299B" w14:textId="5B6D6929" w:rsidR="003523E4" w:rsidRDefault="00F64C6A" w:rsidP="00F64C6A">
      <w:pPr>
        <w:pStyle w:val="NormalWeb"/>
        <w:numPr>
          <w:ilvl w:val="0"/>
          <w:numId w:val="36"/>
        </w:numPr>
        <w:spacing w:before="0" w:beforeAutospacing="0" w:after="30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64C6A">
        <w:rPr>
          <w:rFonts w:ascii="Arial" w:eastAsiaTheme="minorHAnsi" w:hAnsi="Arial" w:cs="Arial"/>
          <w:sz w:val="22"/>
          <w:szCs w:val="22"/>
          <w:lang w:eastAsia="en-US"/>
        </w:rPr>
        <w:t>Les projets déjà réalisés en intégralité ou à un grand stade d’avancement</w:t>
      </w:r>
    </w:p>
    <w:p w14:paraId="0F683E56" w14:textId="5F5D6A86" w:rsidR="00BC4139" w:rsidRDefault="00BC4139" w:rsidP="00F64C6A">
      <w:pPr>
        <w:pStyle w:val="NormalWeb"/>
        <w:numPr>
          <w:ilvl w:val="0"/>
          <w:numId w:val="36"/>
        </w:numPr>
        <w:spacing w:before="0" w:beforeAutospacing="0" w:after="30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Les projets</w:t>
      </w:r>
      <w:r w:rsidR="00A20DF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20DFE" w:rsidRPr="00B31EAE">
        <w:rPr>
          <w:rFonts w:ascii="Arial" w:eastAsiaTheme="minorHAnsi" w:hAnsi="Arial" w:cs="Arial"/>
          <w:sz w:val="22"/>
          <w:szCs w:val="22"/>
          <w:lang w:eastAsia="en-US"/>
        </w:rPr>
        <w:t>déjà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entièrement subventionnés</w:t>
      </w:r>
    </w:p>
    <w:p w14:paraId="3756F249" w14:textId="1C014734" w:rsidR="00BC4139" w:rsidRDefault="00BC4139" w:rsidP="00F64C6A">
      <w:pPr>
        <w:pStyle w:val="NormalWeb"/>
        <w:numPr>
          <w:ilvl w:val="0"/>
          <w:numId w:val="36"/>
        </w:numPr>
        <w:spacing w:before="0" w:beforeAutospacing="0" w:after="30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Les projets immatures non prêts à démarrer </w:t>
      </w:r>
      <w:r w:rsidR="002B7E0E">
        <w:rPr>
          <w:rFonts w:ascii="Arial" w:eastAsiaTheme="minorHAnsi" w:hAnsi="Arial" w:cs="Arial"/>
          <w:sz w:val="22"/>
          <w:szCs w:val="22"/>
          <w:lang w:eastAsia="en-US"/>
        </w:rPr>
        <w:t>avant février 2021</w:t>
      </w:r>
    </w:p>
    <w:p w14:paraId="65363B1A" w14:textId="77777777" w:rsidR="00DE00FD" w:rsidRPr="00B31EAE" w:rsidRDefault="00DE00FD" w:rsidP="00B31EAE">
      <w:pPr>
        <w:pStyle w:val="NormalWeb"/>
        <w:spacing w:before="0" w:beforeAutospacing="0" w:after="300" w:afterAutospacing="0"/>
        <w:ind w:left="360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B31EA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A noter que les structures retenues pour l’appel à projet 2019 ne pourront pas concourir sauf à présenter un nouveau projet </w:t>
      </w:r>
    </w:p>
    <w:p w14:paraId="64B91DC2" w14:textId="78C1C892" w:rsidR="00671DC2" w:rsidRDefault="00671DC2" w:rsidP="001A18FA">
      <w:pPr>
        <w:rPr>
          <w:rFonts w:ascii="Century Gothic" w:hAnsi="Century Gothic"/>
          <w:b/>
          <w:bCs/>
          <w:color w:val="806000" w:themeColor="accent4" w:themeShade="80"/>
          <w:sz w:val="28"/>
          <w:szCs w:val="28"/>
          <w:u w:val="single"/>
        </w:rPr>
      </w:pPr>
      <w:r>
        <w:rPr>
          <w:rFonts w:ascii="Century Gothic" w:hAnsi="Century Gothic"/>
          <w:b/>
          <w:bCs/>
          <w:color w:val="806000" w:themeColor="accent4" w:themeShade="80"/>
          <w:sz w:val="28"/>
          <w:szCs w:val="28"/>
          <w:u w:val="single"/>
        </w:rPr>
        <w:t>Critères de sélection des projets</w:t>
      </w:r>
      <w:r w:rsidRPr="00A20DFE">
        <w:rPr>
          <w:rFonts w:ascii="Century Gothic" w:hAnsi="Century Gothic"/>
          <w:b/>
          <w:bCs/>
          <w:color w:val="806000" w:themeColor="accent4" w:themeShade="80"/>
          <w:sz w:val="28"/>
          <w:szCs w:val="28"/>
        </w:rPr>
        <w:t> :</w:t>
      </w:r>
    </w:p>
    <w:p w14:paraId="176F9255" w14:textId="4B3E3F5D" w:rsidR="00671DC2" w:rsidRPr="004E7307" w:rsidRDefault="0020126E" w:rsidP="001A18FA">
      <w:pPr>
        <w:rPr>
          <w:rFonts w:ascii="Arial" w:hAnsi="Arial" w:cs="Arial"/>
        </w:rPr>
      </w:pPr>
      <w:r w:rsidRPr="004E7307">
        <w:rPr>
          <w:rFonts w:ascii="Arial" w:hAnsi="Arial" w:cs="Arial"/>
        </w:rPr>
        <w:t>A l’expiration du délai de remise des dossiers de candidature, l’EPT Grand</w:t>
      </w:r>
      <w:r w:rsidR="00A20DFE">
        <w:rPr>
          <w:rFonts w:ascii="Arial" w:hAnsi="Arial" w:cs="Arial"/>
        </w:rPr>
        <w:t>-</w:t>
      </w:r>
      <w:r w:rsidRPr="004E7307">
        <w:rPr>
          <w:rFonts w:ascii="Arial" w:hAnsi="Arial" w:cs="Arial"/>
        </w:rPr>
        <w:t xml:space="preserve">Orly Seine Bièvre procédera à </w:t>
      </w:r>
      <w:r w:rsidR="00791637" w:rsidRPr="004E7307">
        <w:rPr>
          <w:rFonts w:ascii="Arial" w:hAnsi="Arial" w:cs="Arial"/>
        </w:rPr>
        <w:t>l’étude des candidatures selon les critères suivants :</w:t>
      </w:r>
    </w:p>
    <w:p w14:paraId="65711339" w14:textId="592B226A" w:rsidR="00791637" w:rsidRPr="004E7307" w:rsidRDefault="00D9237B" w:rsidP="00791637">
      <w:pPr>
        <w:pStyle w:val="Paragraphedeliste"/>
        <w:numPr>
          <w:ilvl w:val="0"/>
          <w:numId w:val="36"/>
        </w:numPr>
        <w:rPr>
          <w:sz w:val="22"/>
          <w:szCs w:val="22"/>
          <w:u w:val="none"/>
        </w:rPr>
      </w:pPr>
      <w:r w:rsidRPr="004E7307">
        <w:rPr>
          <w:sz w:val="22"/>
          <w:szCs w:val="22"/>
          <w:u w:val="none"/>
        </w:rPr>
        <w:t xml:space="preserve">Qualité des indicateurs permettant d’évaluer l’action </w:t>
      </w:r>
    </w:p>
    <w:p w14:paraId="66D41F09" w14:textId="35FB0C00" w:rsidR="00D9237B" w:rsidRPr="004E7307" w:rsidRDefault="002F48FB" w:rsidP="00791637">
      <w:pPr>
        <w:pStyle w:val="Paragraphedeliste"/>
        <w:numPr>
          <w:ilvl w:val="0"/>
          <w:numId w:val="36"/>
        </w:numPr>
        <w:rPr>
          <w:sz w:val="22"/>
          <w:szCs w:val="22"/>
          <w:u w:val="none"/>
        </w:rPr>
      </w:pPr>
      <w:r w:rsidRPr="004E7307">
        <w:rPr>
          <w:sz w:val="22"/>
          <w:szCs w:val="22"/>
          <w:u w:val="none"/>
        </w:rPr>
        <w:t>Originalité, innovation, reproductibilité du projet</w:t>
      </w:r>
    </w:p>
    <w:p w14:paraId="7B081C5C" w14:textId="4EC74059" w:rsidR="002F48FB" w:rsidRPr="004E7307" w:rsidRDefault="002F48FB" w:rsidP="00791637">
      <w:pPr>
        <w:pStyle w:val="Paragraphedeliste"/>
        <w:numPr>
          <w:ilvl w:val="0"/>
          <w:numId w:val="36"/>
        </w:numPr>
        <w:rPr>
          <w:sz w:val="22"/>
          <w:szCs w:val="22"/>
          <w:u w:val="none"/>
        </w:rPr>
      </w:pPr>
      <w:r w:rsidRPr="004E7307">
        <w:rPr>
          <w:sz w:val="22"/>
          <w:szCs w:val="22"/>
          <w:u w:val="none"/>
        </w:rPr>
        <w:t xml:space="preserve">Etendue du </w:t>
      </w:r>
      <w:r w:rsidR="00A20DFE">
        <w:rPr>
          <w:sz w:val="22"/>
          <w:szCs w:val="22"/>
          <w:u w:val="none"/>
        </w:rPr>
        <w:t>type et du public</w:t>
      </w:r>
      <w:r w:rsidRPr="004E7307">
        <w:rPr>
          <w:sz w:val="22"/>
          <w:szCs w:val="22"/>
          <w:u w:val="none"/>
        </w:rPr>
        <w:t xml:space="preserve"> visé</w:t>
      </w:r>
      <w:r w:rsidR="00A20DFE">
        <w:rPr>
          <w:sz w:val="22"/>
          <w:szCs w:val="22"/>
          <w:u w:val="none"/>
        </w:rPr>
        <w:t xml:space="preserve"> </w:t>
      </w:r>
      <w:r w:rsidR="00A727CA" w:rsidRPr="004E7307">
        <w:rPr>
          <w:sz w:val="22"/>
          <w:szCs w:val="22"/>
          <w:u w:val="none"/>
        </w:rPr>
        <w:t>(intérêt pour des publics difficilement captable</w:t>
      </w:r>
      <w:r w:rsidR="00A20DFE">
        <w:rPr>
          <w:sz w:val="22"/>
          <w:szCs w:val="22"/>
          <w:u w:val="none"/>
        </w:rPr>
        <w:t>s</w:t>
      </w:r>
      <w:r w:rsidR="00DC5BAD" w:rsidRPr="004E7307">
        <w:rPr>
          <w:sz w:val="22"/>
          <w:szCs w:val="22"/>
          <w:u w:val="none"/>
        </w:rPr>
        <w:t xml:space="preserve"> </w:t>
      </w:r>
      <w:r w:rsidR="00B31EAE">
        <w:rPr>
          <w:sz w:val="22"/>
          <w:szCs w:val="22"/>
          <w:u w:val="none"/>
        </w:rPr>
        <w:t>(</w:t>
      </w:r>
      <w:proofErr w:type="spellStart"/>
      <w:proofErr w:type="gramStart"/>
      <w:r w:rsidR="00B31EAE">
        <w:rPr>
          <w:sz w:val="22"/>
          <w:szCs w:val="22"/>
          <w:u w:val="none"/>
        </w:rPr>
        <w:t>adolescents,</w:t>
      </w:r>
      <w:r w:rsidR="00A727CA" w:rsidRPr="004E7307">
        <w:rPr>
          <w:sz w:val="22"/>
          <w:szCs w:val="22"/>
          <w:u w:val="none"/>
        </w:rPr>
        <w:t>commerçants</w:t>
      </w:r>
      <w:proofErr w:type="spellEnd"/>
      <w:proofErr w:type="gramEnd"/>
      <w:r w:rsidR="0071587C">
        <w:rPr>
          <w:sz w:val="22"/>
          <w:szCs w:val="22"/>
          <w:u w:val="none"/>
        </w:rPr>
        <w:t>…</w:t>
      </w:r>
      <w:r w:rsidR="00A727CA" w:rsidRPr="004E7307">
        <w:rPr>
          <w:sz w:val="22"/>
          <w:szCs w:val="22"/>
          <w:u w:val="none"/>
        </w:rPr>
        <w:t>)</w:t>
      </w:r>
      <w:r w:rsidR="0071587C">
        <w:rPr>
          <w:sz w:val="22"/>
          <w:szCs w:val="22"/>
          <w:u w:val="none"/>
        </w:rPr>
        <w:t xml:space="preserve"> </w:t>
      </w:r>
    </w:p>
    <w:p w14:paraId="1E4AA39A" w14:textId="142F9AF9" w:rsidR="00A727CA" w:rsidRPr="004E7307" w:rsidRDefault="000E42E2" w:rsidP="00791637">
      <w:pPr>
        <w:pStyle w:val="Paragraphedeliste"/>
        <w:numPr>
          <w:ilvl w:val="0"/>
          <w:numId w:val="36"/>
        </w:numPr>
        <w:rPr>
          <w:sz w:val="22"/>
          <w:szCs w:val="22"/>
          <w:u w:val="none"/>
        </w:rPr>
      </w:pPr>
      <w:r w:rsidRPr="004E7307">
        <w:rPr>
          <w:sz w:val="22"/>
          <w:szCs w:val="22"/>
          <w:u w:val="none"/>
        </w:rPr>
        <w:t>Adéquation des moyens humains et matériels avec le projet notamment en terme</w:t>
      </w:r>
      <w:r w:rsidR="0071587C">
        <w:rPr>
          <w:sz w:val="22"/>
          <w:szCs w:val="22"/>
          <w:u w:val="none"/>
        </w:rPr>
        <w:t>s</w:t>
      </w:r>
      <w:r w:rsidRPr="004E7307">
        <w:rPr>
          <w:sz w:val="22"/>
          <w:szCs w:val="22"/>
          <w:u w:val="none"/>
        </w:rPr>
        <w:t xml:space="preserve"> budgétaire</w:t>
      </w:r>
      <w:r w:rsidR="0071587C">
        <w:rPr>
          <w:sz w:val="22"/>
          <w:szCs w:val="22"/>
          <w:u w:val="none"/>
        </w:rPr>
        <w:t>s</w:t>
      </w:r>
    </w:p>
    <w:p w14:paraId="60B8E2DA" w14:textId="352D8F24" w:rsidR="000E42E2" w:rsidRPr="004E7307" w:rsidRDefault="00DC5BAD" w:rsidP="00791637">
      <w:pPr>
        <w:pStyle w:val="Paragraphedeliste"/>
        <w:numPr>
          <w:ilvl w:val="0"/>
          <w:numId w:val="36"/>
        </w:numPr>
        <w:rPr>
          <w:sz w:val="22"/>
          <w:szCs w:val="22"/>
          <w:u w:val="none"/>
        </w:rPr>
      </w:pPr>
      <w:r w:rsidRPr="004E7307">
        <w:rPr>
          <w:sz w:val="22"/>
          <w:szCs w:val="22"/>
          <w:u w:val="none"/>
        </w:rPr>
        <w:t>Montant de la subvention demandée par rapport au budget global</w:t>
      </w:r>
    </w:p>
    <w:p w14:paraId="2FD92B2D" w14:textId="0158FFAD" w:rsidR="00DC5BAD" w:rsidRPr="004E7307" w:rsidRDefault="00DC5BAD" w:rsidP="00791637">
      <w:pPr>
        <w:pStyle w:val="Paragraphedeliste"/>
        <w:numPr>
          <w:ilvl w:val="0"/>
          <w:numId w:val="36"/>
        </w:numPr>
        <w:rPr>
          <w:sz w:val="22"/>
          <w:szCs w:val="22"/>
          <w:u w:val="none"/>
        </w:rPr>
      </w:pPr>
      <w:r w:rsidRPr="004E7307">
        <w:rPr>
          <w:sz w:val="22"/>
          <w:szCs w:val="22"/>
          <w:u w:val="none"/>
        </w:rPr>
        <w:t xml:space="preserve">Qualité </w:t>
      </w:r>
      <w:r w:rsidR="00406AE8" w:rsidRPr="004E7307">
        <w:rPr>
          <w:sz w:val="22"/>
          <w:szCs w:val="22"/>
          <w:u w:val="none"/>
        </w:rPr>
        <w:t>et soin apporté</w:t>
      </w:r>
      <w:r w:rsidR="0071587C">
        <w:rPr>
          <w:sz w:val="22"/>
          <w:szCs w:val="22"/>
          <w:u w:val="none"/>
        </w:rPr>
        <w:t>s</w:t>
      </w:r>
      <w:r w:rsidR="00406AE8" w:rsidRPr="004E7307">
        <w:rPr>
          <w:sz w:val="22"/>
          <w:szCs w:val="22"/>
          <w:u w:val="none"/>
        </w:rPr>
        <w:t xml:space="preserve"> à la description du projet </w:t>
      </w:r>
    </w:p>
    <w:p w14:paraId="4750C438" w14:textId="1ED2AA2B" w:rsidR="00406AE8" w:rsidRPr="004E7307" w:rsidRDefault="004E7307" w:rsidP="00791637">
      <w:pPr>
        <w:pStyle w:val="Paragraphedeliste"/>
        <w:numPr>
          <w:ilvl w:val="0"/>
          <w:numId w:val="36"/>
        </w:numPr>
        <w:rPr>
          <w:sz w:val="22"/>
          <w:szCs w:val="22"/>
          <w:u w:val="none"/>
        </w:rPr>
      </w:pPr>
      <w:r w:rsidRPr="004E7307">
        <w:rPr>
          <w:sz w:val="22"/>
          <w:szCs w:val="22"/>
          <w:u w:val="none"/>
        </w:rPr>
        <w:t>Pertinence du projet pour faire adopter des changements de comportement</w:t>
      </w:r>
    </w:p>
    <w:p w14:paraId="12D6FD21" w14:textId="51A3EDF1" w:rsidR="004E7307" w:rsidRPr="004E7307" w:rsidRDefault="004E7307" w:rsidP="00791637">
      <w:pPr>
        <w:pStyle w:val="Paragraphedeliste"/>
        <w:numPr>
          <w:ilvl w:val="0"/>
          <w:numId w:val="36"/>
        </w:numPr>
        <w:rPr>
          <w:sz w:val="22"/>
          <w:szCs w:val="22"/>
          <w:u w:val="none"/>
        </w:rPr>
      </w:pPr>
      <w:r w:rsidRPr="004E7307">
        <w:rPr>
          <w:sz w:val="22"/>
          <w:szCs w:val="22"/>
          <w:u w:val="none"/>
        </w:rPr>
        <w:t>Impact réel en termes de réduction des déchets.</w:t>
      </w:r>
    </w:p>
    <w:p w14:paraId="76D46CF0" w14:textId="2CB784D4" w:rsidR="00FC1182" w:rsidRPr="006E7D45" w:rsidRDefault="00FC1182" w:rsidP="001A18FA">
      <w:pPr>
        <w:rPr>
          <w:rFonts w:ascii="Century Gothic" w:hAnsi="Century Gothic"/>
          <w:b/>
          <w:bCs/>
          <w:color w:val="806000" w:themeColor="accent4" w:themeShade="80"/>
          <w:sz w:val="28"/>
          <w:szCs w:val="28"/>
          <w:u w:val="single"/>
        </w:rPr>
      </w:pPr>
      <w:r w:rsidRPr="006E7D45">
        <w:rPr>
          <w:rFonts w:ascii="Century Gothic" w:hAnsi="Century Gothic"/>
          <w:b/>
          <w:bCs/>
          <w:color w:val="806000" w:themeColor="accent4" w:themeShade="80"/>
          <w:sz w:val="28"/>
          <w:szCs w:val="28"/>
          <w:u w:val="single"/>
        </w:rPr>
        <w:t xml:space="preserve">Période de réalisation des projets </w:t>
      </w:r>
    </w:p>
    <w:p w14:paraId="03CACDB7" w14:textId="40B27EE9" w:rsidR="00EF35E4" w:rsidRPr="00DE00FD" w:rsidRDefault="00907612" w:rsidP="004A4C0B">
      <w:pPr>
        <w:jc w:val="both"/>
        <w:rPr>
          <w:rFonts w:ascii="Arial" w:eastAsiaTheme="minorHAnsi" w:hAnsi="Arial" w:cs="Arial"/>
        </w:rPr>
      </w:pPr>
      <w:r w:rsidRPr="00DE00FD">
        <w:rPr>
          <w:rFonts w:ascii="Arial" w:eastAsiaTheme="minorHAnsi" w:hAnsi="Arial" w:cs="Arial"/>
        </w:rPr>
        <w:t>L</w:t>
      </w:r>
      <w:r w:rsidR="00EF35E4" w:rsidRPr="00DE00FD">
        <w:rPr>
          <w:rFonts w:ascii="Arial" w:eastAsiaTheme="minorHAnsi" w:hAnsi="Arial" w:cs="Arial"/>
        </w:rPr>
        <w:t>e projet de</w:t>
      </w:r>
      <w:r w:rsidR="003406E6" w:rsidRPr="00DE00FD">
        <w:rPr>
          <w:rFonts w:ascii="Arial" w:eastAsiaTheme="minorHAnsi" w:hAnsi="Arial" w:cs="Arial"/>
        </w:rPr>
        <w:t>v</w:t>
      </w:r>
      <w:r w:rsidR="00EF35E4" w:rsidRPr="00DE00FD">
        <w:rPr>
          <w:rFonts w:ascii="Arial" w:eastAsiaTheme="minorHAnsi" w:hAnsi="Arial" w:cs="Arial"/>
        </w:rPr>
        <w:t xml:space="preserve">ra impérativement avoir été </w:t>
      </w:r>
      <w:r w:rsidR="003406E6" w:rsidRPr="00DE00FD">
        <w:rPr>
          <w:rFonts w:ascii="Arial" w:eastAsiaTheme="minorHAnsi" w:hAnsi="Arial" w:cs="Arial"/>
        </w:rPr>
        <w:t>initié</w:t>
      </w:r>
      <w:r w:rsidR="00EF35E4" w:rsidRPr="00DE00FD">
        <w:rPr>
          <w:rFonts w:ascii="Arial" w:eastAsiaTheme="minorHAnsi" w:hAnsi="Arial" w:cs="Arial"/>
        </w:rPr>
        <w:t xml:space="preserve"> avant fin février 2021.</w:t>
      </w:r>
    </w:p>
    <w:p w14:paraId="26AD65CF" w14:textId="72428AD8" w:rsidR="002D5BC0" w:rsidRPr="00DE00FD" w:rsidRDefault="00197A66" w:rsidP="00F64726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Quelle que soit la date de démarrage du projet u</w:t>
      </w:r>
      <w:r w:rsidR="007213AA" w:rsidRPr="00DE00FD">
        <w:rPr>
          <w:rFonts w:ascii="Arial" w:eastAsiaTheme="minorHAnsi" w:hAnsi="Arial" w:cs="Arial"/>
        </w:rPr>
        <w:t xml:space="preserve">n premier bilan </w:t>
      </w:r>
      <w:r>
        <w:rPr>
          <w:rFonts w:ascii="Arial" w:eastAsiaTheme="minorHAnsi" w:hAnsi="Arial" w:cs="Arial"/>
        </w:rPr>
        <w:t xml:space="preserve">d’étape </w:t>
      </w:r>
      <w:r w:rsidR="007213AA" w:rsidRPr="00DE00FD">
        <w:rPr>
          <w:rFonts w:ascii="Arial" w:eastAsiaTheme="minorHAnsi" w:hAnsi="Arial" w:cs="Arial"/>
        </w:rPr>
        <w:t>devra être réali</w:t>
      </w:r>
      <w:r w:rsidR="004770BE" w:rsidRPr="00DE00FD">
        <w:rPr>
          <w:rFonts w:ascii="Arial" w:eastAsiaTheme="minorHAnsi" w:hAnsi="Arial" w:cs="Arial"/>
        </w:rPr>
        <w:t>sé fin juin 2021</w:t>
      </w:r>
      <w:r w:rsidR="00C75B98" w:rsidRPr="00DE00FD">
        <w:rPr>
          <w:rFonts w:ascii="Arial" w:eastAsiaTheme="minorHAnsi" w:hAnsi="Arial" w:cs="Arial"/>
        </w:rPr>
        <w:t xml:space="preserve"> et présenté à l’EPT.</w:t>
      </w:r>
    </w:p>
    <w:p w14:paraId="1DEE4F53" w14:textId="5699DFAA" w:rsidR="004770BE" w:rsidRPr="006E7D45" w:rsidRDefault="002503E8" w:rsidP="001A18FA">
      <w:pPr>
        <w:rPr>
          <w:rFonts w:ascii="Century Gothic" w:hAnsi="Century Gothic"/>
          <w:b/>
          <w:bCs/>
          <w:color w:val="806000" w:themeColor="accent4" w:themeShade="80"/>
          <w:sz w:val="28"/>
          <w:szCs w:val="28"/>
          <w:u w:val="single"/>
        </w:rPr>
      </w:pPr>
      <w:r w:rsidRPr="006E7D45">
        <w:rPr>
          <w:rFonts w:ascii="Century Gothic" w:hAnsi="Century Gothic"/>
          <w:b/>
          <w:bCs/>
          <w:color w:val="806000" w:themeColor="accent4" w:themeShade="80"/>
          <w:sz w:val="28"/>
          <w:szCs w:val="28"/>
          <w:u w:val="single"/>
        </w:rPr>
        <w:t>Subvention accordée </w:t>
      </w:r>
      <w:r w:rsidR="008150D3" w:rsidRPr="006E7D45">
        <w:rPr>
          <w:rFonts w:ascii="Century Gothic" w:hAnsi="Century Gothic"/>
          <w:b/>
          <w:bCs/>
          <w:color w:val="806000" w:themeColor="accent4" w:themeShade="80"/>
          <w:sz w:val="28"/>
          <w:szCs w:val="28"/>
          <w:u w:val="single"/>
        </w:rPr>
        <w:t>et conditions de versement</w:t>
      </w:r>
    </w:p>
    <w:p w14:paraId="6025E603" w14:textId="77777777" w:rsidR="00B31EAE" w:rsidRDefault="00744137" w:rsidP="006F087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L’enveloppe globale attribuée à cet appel à projet p</w:t>
      </w:r>
      <w:r w:rsidR="006F087E">
        <w:rPr>
          <w:rFonts w:ascii="Arial" w:hAnsi="Arial" w:cs="Arial"/>
          <w:b/>
        </w:rPr>
        <w:t>our l’année 2020</w:t>
      </w:r>
      <w:r>
        <w:rPr>
          <w:rFonts w:ascii="Arial" w:hAnsi="Arial" w:cs="Arial"/>
          <w:b/>
        </w:rPr>
        <w:t xml:space="preserve"> est </w:t>
      </w:r>
      <w:r w:rsidR="006F087E">
        <w:rPr>
          <w:rFonts w:ascii="Arial" w:hAnsi="Arial" w:cs="Arial"/>
          <w:b/>
        </w:rPr>
        <w:t xml:space="preserve">40 000 € </w:t>
      </w:r>
      <w:r w:rsidR="006655CC">
        <w:rPr>
          <w:rFonts w:ascii="Arial" w:hAnsi="Arial" w:cs="Arial"/>
          <w:b/>
        </w:rPr>
        <w:t>qui sera partagée entre les bénéficiaires avec un</w:t>
      </w:r>
      <w:r w:rsidR="00DC1398">
        <w:rPr>
          <w:rFonts w:ascii="Arial" w:hAnsi="Arial" w:cs="Arial"/>
          <w:b/>
        </w:rPr>
        <w:t xml:space="preserve"> maximum alloué </w:t>
      </w:r>
      <w:r w:rsidR="006655CC">
        <w:rPr>
          <w:rFonts w:ascii="Arial" w:hAnsi="Arial" w:cs="Arial"/>
          <w:b/>
        </w:rPr>
        <w:t xml:space="preserve">de </w:t>
      </w:r>
      <w:r w:rsidR="00DC1398">
        <w:rPr>
          <w:rFonts w:ascii="Arial" w:hAnsi="Arial" w:cs="Arial"/>
          <w:b/>
        </w:rPr>
        <w:t>4 000 €</w:t>
      </w:r>
      <w:r w:rsidR="00462BE9">
        <w:rPr>
          <w:rFonts w:ascii="Arial" w:hAnsi="Arial" w:cs="Arial"/>
          <w:b/>
        </w:rPr>
        <w:t xml:space="preserve"> par bénéficiaire</w:t>
      </w:r>
      <w:r w:rsidR="00B31EAE">
        <w:rPr>
          <w:rFonts w:ascii="Arial" w:hAnsi="Arial" w:cs="Arial"/>
          <w:b/>
        </w:rPr>
        <w:t xml:space="preserve">. </w:t>
      </w:r>
    </w:p>
    <w:p w14:paraId="3D7A05B8" w14:textId="58C6DD55" w:rsidR="00DC1398" w:rsidRPr="00242019" w:rsidRDefault="00B31EAE" w:rsidP="006F087E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</w:rPr>
        <w:t>Le montant de chaque subvention sera fixé en fonction de la pertinence de l’action, son adéquation avec les critères de sélection définis, son caractère particulièrement innovant.</w:t>
      </w:r>
      <w:r w:rsidR="00242019">
        <w:rPr>
          <w:rFonts w:ascii="Arial" w:hAnsi="Arial" w:cs="Arial"/>
          <w:b/>
        </w:rPr>
        <w:t xml:space="preserve"> </w:t>
      </w:r>
    </w:p>
    <w:p w14:paraId="7B1ECB28" w14:textId="77777777" w:rsidR="00B31EAE" w:rsidRDefault="00B31EAE" w:rsidP="008150D3">
      <w:pPr>
        <w:jc w:val="both"/>
        <w:rPr>
          <w:rFonts w:ascii="Arial" w:hAnsi="Arial" w:cs="Arial"/>
        </w:rPr>
      </w:pPr>
    </w:p>
    <w:p w14:paraId="1C09A6EA" w14:textId="0C136EEC" w:rsidR="00B31EAE" w:rsidRDefault="00B31EAE" w:rsidP="00815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Après réception des dossiers, une </w:t>
      </w:r>
      <w:proofErr w:type="spellStart"/>
      <w:r>
        <w:rPr>
          <w:rFonts w:ascii="Arial" w:hAnsi="Arial" w:cs="Arial"/>
        </w:rPr>
        <w:t>pré-selection</w:t>
      </w:r>
      <w:proofErr w:type="spellEnd"/>
      <w:r>
        <w:rPr>
          <w:rFonts w:ascii="Arial" w:hAnsi="Arial" w:cs="Arial"/>
        </w:rPr>
        <w:t xml:space="preserve"> sera effectuée (vérification des documents et de l’adéquation avec l’objectif de l’appel à </w:t>
      </w:r>
      <w:proofErr w:type="gramStart"/>
      <w:r>
        <w:rPr>
          <w:rFonts w:ascii="Arial" w:hAnsi="Arial" w:cs="Arial"/>
        </w:rPr>
        <w:t>projet..</w:t>
      </w:r>
      <w:proofErr w:type="gramEnd"/>
      <w:r>
        <w:rPr>
          <w:rFonts w:ascii="Arial" w:hAnsi="Arial" w:cs="Arial"/>
        </w:rPr>
        <w:t>)</w:t>
      </w:r>
    </w:p>
    <w:p w14:paraId="69D3FC76" w14:textId="06799269" w:rsidR="00B31EAE" w:rsidRDefault="00B31EAE" w:rsidP="00815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projets présélectionnés seront ensuite présenté à un jury composé de représentants des villes, de l’EPT et personnes dont la présence est jugée pertinente (ex : experts dans le domaine du compostage, du </w:t>
      </w:r>
      <w:proofErr w:type="gramStart"/>
      <w:r>
        <w:rPr>
          <w:rFonts w:ascii="Arial" w:hAnsi="Arial" w:cs="Arial"/>
        </w:rPr>
        <w:t>réemploi..</w:t>
      </w:r>
      <w:proofErr w:type="gramEnd"/>
      <w:r>
        <w:rPr>
          <w:rFonts w:ascii="Arial" w:hAnsi="Arial" w:cs="Arial"/>
        </w:rPr>
        <w:t>)</w:t>
      </w:r>
    </w:p>
    <w:p w14:paraId="131B9ED2" w14:textId="77777777" w:rsidR="00D44E22" w:rsidRDefault="00D44E22" w:rsidP="00D44E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Eventuellement il pourra être demandé aux porteurs de projets de venir présenter son dossier au jury.</w:t>
      </w:r>
    </w:p>
    <w:p w14:paraId="5B7A1643" w14:textId="1D5CE04A" w:rsidR="0048121C" w:rsidRDefault="00B31EAE" w:rsidP="00815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l’issu des préconisations du jury </w:t>
      </w:r>
      <w:r w:rsidR="0048121C">
        <w:rPr>
          <w:rFonts w:ascii="Arial" w:hAnsi="Arial" w:cs="Arial"/>
        </w:rPr>
        <w:t xml:space="preserve">qui statuera sur la pertinence des </w:t>
      </w:r>
      <w:r>
        <w:rPr>
          <w:rFonts w:ascii="Arial" w:hAnsi="Arial" w:cs="Arial"/>
        </w:rPr>
        <w:t xml:space="preserve">dossiers et </w:t>
      </w:r>
      <w:r w:rsidR="0048121C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montant de la subvention accordé la liste des lauréats sera </w:t>
      </w:r>
      <w:r w:rsidR="0048121C">
        <w:rPr>
          <w:rFonts w:ascii="Arial" w:hAnsi="Arial" w:cs="Arial"/>
        </w:rPr>
        <w:t>élaborée.</w:t>
      </w:r>
    </w:p>
    <w:p w14:paraId="0B661487" w14:textId="2FDD3C14" w:rsidR="008150D3" w:rsidRPr="006B478B" w:rsidRDefault="008150D3" w:rsidP="008150D3">
      <w:pPr>
        <w:jc w:val="both"/>
        <w:rPr>
          <w:rFonts w:ascii="Arial" w:hAnsi="Arial" w:cs="Arial"/>
          <w:color w:val="FF0000"/>
        </w:rPr>
      </w:pPr>
      <w:r w:rsidRPr="006B478B">
        <w:rPr>
          <w:rFonts w:ascii="Arial" w:hAnsi="Arial" w:cs="Arial"/>
        </w:rPr>
        <w:t xml:space="preserve">Chaque projet retenu fera l’objet d’une convention fixant </w:t>
      </w:r>
      <w:r w:rsidR="0004659D" w:rsidRPr="006B478B">
        <w:rPr>
          <w:rFonts w:ascii="Arial" w:hAnsi="Arial" w:cs="Arial"/>
        </w:rPr>
        <w:t xml:space="preserve">les engagements des 2 parties, </w:t>
      </w:r>
      <w:r w:rsidRPr="006B478B">
        <w:rPr>
          <w:rFonts w:ascii="Arial" w:hAnsi="Arial" w:cs="Arial"/>
        </w:rPr>
        <w:t xml:space="preserve">le montant de la subvention octroyée par </w:t>
      </w:r>
      <w:r w:rsidR="0060212D" w:rsidRPr="006B478B">
        <w:rPr>
          <w:rFonts w:ascii="Arial" w:hAnsi="Arial" w:cs="Arial"/>
        </w:rPr>
        <w:t>l’EPT Grand</w:t>
      </w:r>
      <w:r w:rsidR="00242019" w:rsidRPr="006B478B">
        <w:rPr>
          <w:rFonts w:ascii="Arial" w:hAnsi="Arial" w:cs="Arial"/>
        </w:rPr>
        <w:t>-</w:t>
      </w:r>
      <w:r w:rsidR="0060212D" w:rsidRPr="006B478B">
        <w:rPr>
          <w:rFonts w:ascii="Arial" w:hAnsi="Arial" w:cs="Arial"/>
        </w:rPr>
        <w:t>Orly Seine Bièvre.</w:t>
      </w:r>
      <w:r w:rsidRPr="006B478B">
        <w:rPr>
          <w:rFonts w:ascii="Arial" w:hAnsi="Arial" w:cs="Arial"/>
        </w:rPr>
        <w:t xml:space="preserve"> Ce document sera signé préalablement au versement de l’aide. Les associations </w:t>
      </w:r>
      <w:r w:rsidR="00584CFF" w:rsidRPr="006B478B">
        <w:rPr>
          <w:rFonts w:ascii="Arial" w:hAnsi="Arial" w:cs="Arial"/>
        </w:rPr>
        <w:t xml:space="preserve">/ structures </w:t>
      </w:r>
      <w:r w:rsidRPr="006B478B">
        <w:rPr>
          <w:rFonts w:ascii="Arial" w:hAnsi="Arial" w:cs="Arial"/>
        </w:rPr>
        <w:t xml:space="preserve">dont les conventions ne seront pas retournées signées à </w:t>
      </w:r>
      <w:r w:rsidR="00584CFF" w:rsidRPr="006B478B">
        <w:rPr>
          <w:rFonts w:ascii="Arial" w:hAnsi="Arial" w:cs="Arial"/>
        </w:rPr>
        <w:t xml:space="preserve">l’EPT </w:t>
      </w:r>
      <w:r w:rsidR="00242019" w:rsidRPr="00730B63">
        <w:rPr>
          <w:rFonts w:ascii="Arial" w:hAnsi="Arial" w:cs="Arial"/>
        </w:rPr>
        <w:t xml:space="preserve">dans les délais impartis </w:t>
      </w:r>
      <w:r w:rsidRPr="006B478B">
        <w:rPr>
          <w:rFonts w:ascii="Arial" w:hAnsi="Arial" w:cs="Arial"/>
        </w:rPr>
        <w:t>perdront le bénéfice de la subvention.</w:t>
      </w:r>
      <w:r w:rsidR="00242019" w:rsidRPr="006B478B">
        <w:rPr>
          <w:rFonts w:ascii="Arial" w:hAnsi="Arial" w:cs="Arial"/>
        </w:rPr>
        <w:t xml:space="preserve"> </w:t>
      </w:r>
    </w:p>
    <w:p w14:paraId="662E348A" w14:textId="77777777" w:rsidR="008150D3" w:rsidRPr="006B478B" w:rsidRDefault="008150D3" w:rsidP="008150D3">
      <w:pPr>
        <w:jc w:val="both"/>
        <w:rPr>
          <w:rFonts w:ascii="Arial" w:hAnsi="Arial" w:cs="Arial"/>
        </w:rPr>
      </w:pPr>
      <w:r w:rsidRPr="006B478B">
        <w:rPr>
          <w:rFonts w:ascii="Arial" w:hAnsi="Arial" w:cs="Arial"/>
        </w:rPr>
        <w:t>Cette convention définira les éléments suivants :</w:t>
      </w:r>
    </w:p>
    <w:p w14:paraId="15A28680" w14:textId="28D23629" w:rsidR="008150D3" w:rsidRPr="006B478B" w:rsidRDefault="008150D3" w:rsidP="008150D3">
      <w:pPr>
        <w:pStyle w:val="Paragraphedeliste"/>
        <w:numPr>
          <w:ilvl w:val="0"/>
          <w:numId w:val="26"/>
        </w:numPr>
        <w:rPr>
          <w:sz w:val="22"/>
          <w:szCs w:val="22"/>
          <w:u w:val="none"/>
        </w:rPr>
      </w:pPr>
      <w:r w:rsidRPr="006B478B">
        <w:rPr>
          <w:sz w:val="22"/>
          <w:szCs w:val="22"/>
          <w:u w:val="none"/>
        </w:rPr>
        <w:t>L’objet de la convention</w:t>
      </w:r>
      <w:r w:rsidR="007E6F25" w:rsidRPr="006B478B">
        <w:rPr>
          <w:sz w:val="22"/>
          <w:szCs w:val="22"/>
          <w:u w:val="none"/>
        </w:rPr>
        <w:t>, le descriptif du projet</w:t>
      </w:r>
    </w:p>
    <w:p w14:paraId="170E935A" w14:textId="77777777" w:rsidR="008150D3" w:rsidRPr="006B478B" w:rsidRDefault="008150D3" w:rsidP="008150D3">
      <w:pPr>
        <w:pStyle w:val="Paragraphedeliste"/>
        <w:numPr>
          <w:ilvl w:val="0"/>
          <w:numId w:val="0"/>
        </w:numPr>
        <w:ind w:left="720" w:hanging="360"/>
        <w:rPr>
          <w:sz w:val="22"/>
          <w:szCs w:val="22"/>
          <w:u w:val="none"/>
        </w:rPr>
      </w:pPr>
    </w:p>
    <w:p w14:paraId="744E6075" w14:textId="51094590" w:rsidR="0023384E" w:rsidRPr="006B478B" w:rsidRDefault="008150D3" w:rsidP="008150D3">
      <w:pPr>
        <w:pStyle w:val="Paragraphedeliste"/>
        <w:numPr>
          <w:ilvl w:val="0"/>
          <w:numId w:val="26"/>
        </w:numPr>
        <w:rPr>
          <w:sz w:val="22"/>
          <w:szCs w:val="22"/>
          <w:u w:val="none"/>
        </w:rPr>
      </w:pPr>
      <w:r w:rsidRPr="006B478B">
        <w:rPr>
          <w:sz w:val="22"/>
          <w:szCs w:val="22"/>
          <w:u w:val="none"/>
        </w:rPr>
        <w:t>Les engagements de</w:t>
      </w:r>
      <w:r w:rsidR="007E6F25" w:rsidRPr="006B478B">
        <w:rPr>
          <w:sz w:val="22"/>
          <w:szCs w:val="22"/>
          <w:u w:val="none"/>
        </w:rPr>
        <w:t>s 2 parties</w:t>
      </w:r>
      <w:r w:rsidR="001F43C2" w:rsidRPr="006B478B">
        <w:rPr>
          <w:sz w:val="22"/>
          <w:szCs w:val="22"/>
          <w:u w:val="none"/>
        </w:rPr>
        <w:t> : l</w:t>
      </w:r>
      <w:r w:rsidR="0023384E" w:rsidRPr="006B478B">
        <w:rPr>
          <w:sz w:val="22"/>
          <w:szCs w:val="22"/>
          <w:u w:val="none"/>
        </w:rPr>
        <w:t xml:space="preserve">a structure </w:t>
      </w:r>
      <w:r w:rsidR="00740C83" w:rsidRPr="006B478B">
        <w:rPr>
          <w:sz w:val="22"/>
          <w:szCs w:val="22"/>
          <w:u w:val="none"/>
        </w:rPr>
        <w:t xml:space="preserve">lauréate </w:t>
      </w:r>
      <w:r w:rsidR="00D44E22" w:rsidRPr="006B478B">
        <w:rPr>
          <w:sz w:val="22"/>
          <w:szCs w:val="22"/>
          <w:u w:val="none"/>
        </w:rPr>
        <w:t>et l’EPT</w:t>
      </w:r>
      <w:r w:rsidR="0023384E" w:rsidRPr="006B478B">
        <w:rPr>
          <w:sz w:val="22"/>
          <w:szCs w:val="22"/>
          <w:u w:val="none"/>
        </w:rPr>
        <w:t xml:space="preserve"> GOSB :</w:t>
      </w:r>
    </w:p>
    <w:p w14:paraId="65AB4B67" w14:textId="77777777" w:rsidR="008150D3" w:rsidRPr="006B478B" w:rsidRDefault="008150D3" w:rsidP="008150D3">
      <w:pPr>
        <w:pStyle w:val="Paragraphedeliste"/>
        <w:numPr>
          <w:ilvl w:val="0"/>
          <w:numId w:val="0"/>
        </w:numPr>
        <w:ind w:left="720"/>
        <w:rPr>
          <w:sz w:val="22"/>
          <w:szCs w:val="22"/>
          <w:u w:val="none"/>
        </w:rPr>
      </w:pPr>
    </w:p>
    <w:p w14:paraId="7551889A" w14:textId="51CDFB4B" w:rsidR="008150D3" w:rsidRPr="006B478B" w:rsidRDefault="008150D3" w:rsidP="008150D3">
      <w:pPr>
        <w:pStyle w:val="Paragraphedeliste"/>
        <w:numPr>
          <w:ilvl w:val="0"/>
          <w:numId w:val="26"/>
        </w:numPr>
        <w:rPr>
          <w:sz w:val="22"/>
          <w:szCs w:val="22"/>
          <w:u w:val="none"/>
        </w:rPr>
      </w:pPr>
      <w:r w:rsidRPr="006B478B">
        <w:rPr>
          <w:sz w:val="22"/>
          <w:szCs w:val="22"/>
          <w:u w:val="none"/>
        </w:rPr>
        <w:t>Le</w:t>
      </w:r>
      <w:r w:rsidR="00500B06" w:rsidRPr="006B478B">
        <w:rPr>
          <w:sz w:val="22"/>
          <w:szCs w:val="22"/>
          <w:u w:val="none"/>
        </w:rPr>
        <w:t xml:space="preserve"> montant de la subvention et le</w:t>
      </w:r>
      <w:r w:rsidRPr="006B478B">
        <w:rPr>
          <w:sz w:val="22"/>
          <w:szCs w:val="22"/>
          <w:u w:val="none"/>
        </w:rPr>
        <w:t xml:space="preserve">s modalités </w:t>
      </w:r>
      <w:r w:rsidR="00500B06" w:rsidRPr="006B478B">
        <w:rPr>
          <w:sz w:val="22"/>
          <w:szCs w:val="22"/>
          <w:u w:val="none"/>
        </w:rPr>
        <w:t xml:space="preserve">et conditions de </w:t>
      </w:r>
      <w:r w:rsidRPr="006B478B">
        <w:rPr>
          <w:sz w:val="22"/>
          <w:szCs w:val="22"/>
          <w:u w:val="none"/>
        </w:rPr>
        <w:t>versement de la subvention</w:t>
      </w:r>
    </w:p>
    <w:p w14:paraId="53F2654B" w14:textId="77777777" w:rsidR="008150D3" w:rsidRPr="006B478B" w:rsidRDefault="008150D3" w:rsidP="008150D3">
      <w:pPr>
        <w:pStyle w:val="Paragraphedeliste"/>
        <w:numPr>
          <w:ilvl w:val="0"/>
          <w:numId w:val="0"/>
        </w:numPr>
        <w:ind w:left="720"/>
        <w:rPr>
          <w:sz w:val="22"/>
          <w:szCs w:val="22"/>
          <w:u w:val="none"/>
        </w:rPr>
      </w:pPr>
    </w:p>
    <w:p w14:paraId="5606752C" w14:textId="626957F5" w:rsidR="00EA0675" w:rsidRPr="006B478B" w:rsidRDefault="00AA280B" w:rsidP="008150D3">
      <w:pPr>
        <w:pStyle w:val="Paragraphedeliste"/>
        <w:rPr>
          <w:sz w:val="22"/>
          <w:szCs w:val="22"/>
        </w:rPr>
      </w:pPr>
      <w:r w:rsidRPr="006B478B">
        <w:rPr>
          <w:sz w:val="22"/>
          <w:szCs w:val="22"/>
          <w:u w:val="none"/>
        </w:rPr>
        <w:t>U</w:t>
      </w:r>
      <w:r w:rsidR="008150D3" w:rsidRPr="006B478B">
        <w:rPr>
          <w:sz w:val="22"/>
          <w:szCs w:val="22"/>
          <w:u w:val="none"/>
        </w:rPr>
        <w:t xml:space="preserve">n premier versement à la notification de la convention correspondant à 50 % du montant total, effectué selon les délais comptables de versement de </w:t>
      </w:r>
      <w:r w:rsidRPr="006B478B">
        <w:rPr>
          <w:sz w:val="22"/>
          <w:szCs w:val="22"/>
          <w:u w:val="none"/>
        </w:rPr>
        <w:t>l’EPT GOSB</w:t>
      </w:r>
      <w:r w:rsidR="008150D3" w:rsidRPr="006B478B">
        <w:rPr>
          <w:sz w:val="22"/>
          <w:szCs w:val="22"/>
          <w:u w:val="none"/>
        </w:rPr>
        <w:t>,</w:t>
      </w:r>
    </w:p>
    <w:p w14:paraId="39C104A3" w14:textId="77777777" w:rsidR="006A066B" w:rsidRDefault="00EA0675" w:rsidP="00DA79B0">
      <w:pPr>
        <w:pStyle w:val="Paragraphedeliste"/>
        <w:numPr>
          <w:ilvl w:val="0"/>
          <w:numId w:val="0"/>
        </w:numPr>
        <w:ind w:left="1068"/>
        <w:rPr>
          <w:sz w:val="22"/>
          <w:szCs w:val="22"/>
          <w:u w:val="none"/>
        </w:rPr>
      </w:pPr>
      <w:r w:rsidRPr="00730B63">
        <w:rPr>
          <w:sz w:val="22"/>
          <w:szCs w:val="22"/>
          <w:u w:val="none"/>
        </w:rPr>
        <w:t>U</w:t>
      </w:r>
      <w:r w:rsidR="008150D3" w:rsidRPr="00730B63">
        <w:rPr>
          <w:sz w:val="22"/>
          <w:szCs w:val="22"/>
          <w:u w:val="none"/>
        </w:rPr>
        <w:t xml:space="preserve">n deuxième et dernier versement correspondant </w:t>
      </w:r>
      <w:r w:rsidR="00252330" w:rsidRPr="00730B63">
        <w:rPr>
          <w:sz w:val="22"/>
          <w:szCs w:val="22"/>
          <w:u w:val="none"/>
        </w:rPr>
        <w:t xml:space="preserve">aux </w:t>
      </w:r>
      <w:r w:rsidR="008150D3" w:rsidRPr="00730B63">
        <w:rPr>
          <w:sz w:val="22"/>
          <w:szCs w:val="22"/>
          <w:u w:val="none"/>
        </w:rPr>
        <w:t xml:space="preserve">50 % </w:t>
      </w:r>
      <w:r w:rsidR="00252330" w:rsidRPr="00730B63">
        <w:rPr>
          <w:sz w:val="22"/>
          <w:szCs w:val="22"/>
          <w:u w:val="none"/>
        </w:rPr>
        <w:t xml:space="preserve">restant </w:t>
      </w:r>
      <w:r w:rsidR="008150D3" w:rsidRPr="00730B63">
        <w:rPr>
          <w:sz w:val="22"/>
          <w:szCs w:val="22"/>
          <w:u w:val="none"/>
        </w:rPr>
        <w:t>à l’issu</w:t>
      </w:r>
      <w:r w:rsidR="003A1BA8" w:rsidRPr="00730B63">
        <w:rPr>
          <w:sz w:val="22"/>
          <w:szCs w:val="22"/>
          <w:u w:val="none"/>
        </w:rPr>
        <w:t xml:space="preserve">e de la remise d’un </w:t>
      </w:r>
      <w:r w:rsidR="008150D3" w:rsidRPr="00730B63">
        <w:rPr>
          <w:sz w:val="22"/>
          <w:szCs w:val="22"/>
          <w:u w:val="none"/>
        </w:rPr>
        <w:t xml:space="preserve">bilan </w:t>
      </w:r>
      <w:r w:rsidR="007C6CC9" w:rsidRPr="00730B63">
        <w:rPr>
          <w:sz w:val="22"/>
          <w:szCs w:val="22"/>
          <w:u w:val="none"/>
        </w:rPr>
        <w:t>à mi</w:t>
      </w:r>
      <w:r w:rsidR="00242019" w:rsidRPr="00730B63">
        <w:rPr>
          <w:sz w:val="22"/>
          <w:szCs w:val="22"/>
          <w:u w:val="none"/>
        </w:rPr>
        <w:t>-</w:t>
      </w:r>
      <w:r w:rsidR="007C6CC9" w:rsidRPr="00730B63">
        <w:rPr>
          <w:sz w:val="22"/>
          <w:szCs w:val="22"/>
          <w:u w:val="none"/>
        </w:rPr>
        <w:t xml:space="preserve">parcours (juin 2021) </w:t>
      </w:r>
      <w:r w:rsidR="009F3CA7" w:rsidRPr="00730B63">
        <w:rPr>
          <w:sz w:val="22"/>
          <w:szCs w:val="22"/>
          <w:u w:val="none"/>
        </w:rPr>
        <w:t>décrivant l’avancement du projet et les premiers indicateurs</w:t>
      </w:r>
      <w:r w:rsidR="00144A29" w:rsidRPr="00730B63">
        <w:rPr>
          <w:sz w:val="22"/>
          <w:szCs w:val="22"/>
          <w:u w:val="none"/>
        </w:rPr>
        <w:t>, et autres documents demandés à savoir les justificatifs (factures) des dépenses réalisées)</w:t>
      </w:r>
      <w:r w:rsidR="00242019" w:rsidRPr="00730B63">
        <w:rPr>
          <w:sz w:val="22"/>
          <w:szCs w:val="22"/>
          <w:u w:val="none"/>
        </w:rPr>
        <w:t xml:space="preserve"> </w:t>
      </w:r>
    </w:p>
    <w:p w14:paraId="5616A913" w14:textId="77777777" w:rsidR="006A066B" w:rsidRDefault="006A066B" w:rsidP="00DA79B0">
      <w:pPr>
        <w:pStyle w:val="Paragraphedeliste"/>
        <w:numPr>
          <w:ilvl w:val="0"/>
          <w:numId w:val="0"/>
        </w:numPr>
        <w:ind w:left="1068"/>
        <w:rPr>
          <w:sz w:val="22"/>
          <w:szCs w:val="22"/>
          <w:u w:val="none"/>
        </w:rPr>
      </w:pPr>
    </w:p>
    <w:p w14:paraId="59FEE5E5" w14:textId="3CDBC4B8" w:rsidR="00663AA5" w:rsidRPr="00730B63" w:rsidRDefault="008150D3" w:rsidP="00DA79B0">
      <w:pPr>
        <w:pStyle w:val="Paragraphedeliste"/>
        <w:numPr>
          <w:ilvl w:val="0"/>
          <w:numId w:val="0"/>
        </w:numPr>
        <w:ind w:left="1068"/>
        <w:rPr>
          <w:sz w:val="22"/>
          <w:szCs w:val="22"/>
          <w:u w:val="none"/>
        </w:rPr>
      </w:pPr>
      <w:r w:rsidRPr="00730B63">
        <w:rPr>
          <w:sz w:val="22"/>
          <w:szCs w:val="22"/>
          <w:u w:val="none"/>
        </w:rPr>
        <w:t>Si l’association ne réalise pas le projet, elle sera dans l’obligation de rembourser l</w:t>
      </w:r>
      <w:r w:rsidR="009E6486" w:rsidRPr="00730B63">
        <w:rPr>
          <w:sz w:val="22"/>
          <w:szCs w:val="22"/>
          <w:u w:val="none"/>
        </w:rPr>
        <w:t xml:space="preserve">es montants perçus sauf </w:t>
      </w:r>
      <w:r w:rsidR="00663AA5" w:rsidRPr="00730B63">
        <w:rPr>
          <w:sz w:val="22"/>
          <w:szCs w:val="22"/>
          <w:u w:val="none"/>
        </w:rPr>
        <w:t>circonstances</w:t>
      </w:r>
      <w:r w:rsidR="009E6486" w:rsidRPr="00730B63">
        <w:rPr>
          <w:sz w:val="22"/>
          <w:szCs w:val="22"/>
          <w:u w:val="none"/>
        </w:rPr>
        <w:t xml:space="preserve"> partic</w:t>
      </w:r>
      <w:r w:rsidR="007778B6" w:rsidRPr="00730B63">
        <w:rPr>
          <w:sz w:val="22"/>
          <w:szCs w:val="22"/>
          <w:u w:val="none"/>
        </w:rPr>
        <w:t>ulière</w:t>
      </w:r>
      <w:r w:rsidR="00420AB5" w:rsidRPr="00730B63">
        <w:rPr>
          <w:sz w:val="22"/>
          <w:szCs w:val="22"/>
          <w:u w:val="none"/>
        </w:rPr>
        <w:t>s</w:t>
      </w:r>
      <w:r w:rsidR="007778B6" w:rsidRPr="00730B63">
        <w:rPr>
          <w:sz w:val="22"/>
          <w:szCs w:val="22"/>
          <w:u w:val="none"/>
        </w:rPr>
        <w:t xml:space="preserve"> ou dans le cas d’un accord </w:t>
      </w:r>
      <w:r w:rsidR="00663AA5" w:rsidRPr="00730B63">
        <w:rPr>
          <w:sz w:val="22"/>
          <w:szCs w:val="22"/>
          <w:u w:val="none"/>
        </w:rPr>
        <w:t>de report du projet</w:t>
      </w:r>
      <w:r w:rsidR="00420AB5" w:rsidRPr="00730B63">
        <w:rPr>
          <w:sz w:val="22"/>
          <w:szCs w:val="22"/>
          <w:u w:val="none"/>
        </w:rPr>
        <w:t xml:space="preserve"> exprimé et validé par l’EPT par courrier avec AR.</w:t>
      </w:r>
    </w:p>
    <w:p w14:paraId="415BABCD" w14:textId="77777777" w:rsidR="008150D3" w:rsidRPr="006B478B" w:rsidRDefault="008150D3" w:rsidP="008150D3">
      <w:pPr>
        <w:pStyle w:val="Paragraphedeliste"/>
        <w:numPr>
          <w:ilvl w:val="0"/>
          <w:numId w:val="0"/>
        </w:numPr>
        <w:ind w:left="720"/>
        <w:rPr>
          <w:sz w:val="22"/>
          <w:szCs w:val="22"/>
        </w:rPr>
      </w:pPr>
    </w:p>
    <w:p w14:paraId="42A0A85D" w14:textId="77777777" w:rsidR="008150D3" w:rsidRPr="006B478B" w:rsidRDefault="008150D3" w:rsidP="008150D3">
      <w:pPr>
        <w:pStyle w:val="Paragraphedeliste"/>
        <w:numPr>
          <w:ilvl w:val="0"/>
          <w:numId w:val="26"/>
        </w:numPr>
        <w:rPr>
          <w:sz w:val="22"/>
          <w:szCs w:val="22"/>
          <w:u w:val="none"/>
        </w:rPr>
      </w:pPr>
      <w:r w:rsidRPr="006B478B">
        <w:rPr>
          <w:sz w:val="22"/>
          <w:szCs w:val="22"/>
          <w:u w:val="none"/>
        </w:rPr>
        <w:t>La durée de la convention</w:t>
      </w:r>
    </w:p>
    <w:p w14:paraId="2867D200" w14:textId="77777777" w:rsidR="008150D3" w:rsidRPr="006B478B" w:rsidRDefault="008150D3" w:rsidP="008150D3">
      <w:pPr>
        <w:pStyle w:val="Paragraphedeliste"/>
        <w:numPr>
          <w:ilvl w:val="0"/>
          <w:numId w:val="0"/>
        </w:numPr>
        <w:ind w:left="720"/>
        <w:rPr>
          <w:sz w:val="22"/>
          <w:szCs w:val="22"/>
          <w:u w:val="none"/>
        </w:rPr>
      </w:pPr>
    </w:p>
    <w:p w14:paraId="3E28A9A0" w14:textId="5648C2AF" w:rsidR="00CF2136" w:rsidRPr="006B478B" w:rsidRDefault="00CF2136" w:rsidP="008150D3">
      <w:pPr>
        <w:pStyle w:val="Paragraphedeliste"/>
        <w:rPr>
          <w:sz w:val="22"/>
          <w:szCs w:val="22"/>
          <w:u w:val="none"/>
        </w:rPr>
      </w:pPr>
      <w:r w:rsidRPr="006B478B">
        <w:rPr>
          <w:sz w:val="22"/>
          <w:szCs w:val="22"/>
          <w:u w:val="none"/>
        </w:rPr>
        <w:t xml:space="preserve">La convention sera accompagnée une </w:t>
      </w:r>
      <w:r w:rsidR="00420AB5" w:rsidRPr="006B478B">
        <w:rPr>
          <w:sz w:val="22"/>
          <w:szCs w:val="22"/>
          <w:u w:val="none"/>
        </w:rPr>
        <w:t>d’</w:t>
      </w:r>
      <w:r w:rsidRPr="006B478B">
        <w:rPr>
          <w:sz w:val="22"/>
          <w:szCs w:val="22"/>
          <w:u w:val="none"/>
        </w:rPr>
        <w:t>annexe o</w:t>
      </w:r>
      <w:r w:rsidR="00420AB5" w:rsidRPr="006B478B">
        <w:rPr>
          <w:sz w:val="22"/>
          <w:szCs w:val="22"/>
          <w:u w:val="none"/>
        </w:rPr>
        <w:t>ù</w:t>
      </w:r>
      <w:r w:rsidRPr="006B478B">
        <w:rPr>
          <w:sz w:val="22"/>
          <w:szCs w:val="22"/>
          <w:u w:val="none"/>
        </w:rPr>
        <w:t xml:space="preserve"> sera décrit le projet de l’association et les principales étapes de mise en place et les principaux indicateurs d’évaluation retenus.</w:t>
      </w:r>
    </w:p>
    <w:p w14:paraId="2CF0D3C7" w14:textId="6BBE7735" w:rsidR="00A862CF" w:rsidRDefault="00A862CF" w:rsidP="008150D3">
      <w:pPr>
        <w:pStyle w:val="Paragraphedeliste"/>
        <w:numPr>
          <w:ilvl w:val="0"/>
          <w:numId w:val="0"/>
        </w:numPr>
        <w:ind w:left="720"/>
      </w:pPr>
    </w:p>
    <w:p w14:paraId="04F01A8D" w14:textId="0A375517" w:rsidR="00D44E22" w:rsidRDefault="00D44E22" w:rsidP="008150D3">
      <w:pPr>
        <w:pStyle w:val="Paragraphedeliste"/>
        <w:numPr>
          <w:ilvl w:val="0"/>
          <w:numId w:val="0"/>
        </w:numPr>
        <w:ind w:left="720"/>
      </w:pPr>
    </w:p>
    <w:p w14:paraId="07C7F9DF" w14:textId="1DC9A16D" w:rsidR="00D44E22" w:rsidRDefault="00D44E22" w:rsidP="008150D3">
      <w:pPr>
        <w:pStyle w:val="Paragraphedeliste"/>
        <w:numPr>
          <w:ilvl w:val="0"/>
          <w:numId w:val="0"/>
        </w:numPr>
        <w:ind w:left="720"/>
      </w:pPr>
    </w:p>
    <w:p w14:paraId="5B429C07" w14:textId="77777777" w:rsidR="00D44E22" w:rsidRPr="007711D6" w:rsidRDefault="00D44E22" w:rsidP="008150D3">
      <w:pPr>
        <w:pStyle w:val="Paragraphedeliste"/>
        <w:numPr>
          <w:ilvl w:val="0"/>
          <w:numId w:val="0"/>
        </w:numPr>
        <w:ind w:left="720"/>
      </w:pPr>
    </w:p>
    <w:p w14:paraId="2FA88731" w14:textId="54C7BAA2" w:rsidR="00265063" w:rsidRPr="006E7D45" w:rsidRDefault="0074776C" w:rsidP="001A18FA">
      <w:pPr>
        <w:rPr>
          <w:rFonts w:ascii="Century Gothic" w:hAnsi="Century Gothic"/>
          <w:b/>
          <w:bCs/>
          <w:color w:val="806000" w:themeColor="accent4" w:themeShade="80"/>
          <w:sz w:val="28"/>
          <w:szCs w:val="28"/>
          <w:u w:val="single"/>
        </w:rPr>
      </w:pPr>
      <w:r w:rsidRPr="006E7D45">
        <w:rPr>
          <w:rFonts w:ascii="Century Gothic" w:hAnsi="Century Gothic"/>
          <w:b/>
          <w:bCs/>
          <w:color w:val="806000" w:themeColor="accent4" w:themeShade="80"/>
          <w:sz w:val="28"/>
          <w:szCs w:val="28"/>
          <w:u w:val="single"/>
        </w:rPr>
        <w:lastRenderedPageBreak/>
        <w:t xml:space="preserve">DOSSIER A </w:t>
      </w:r>
      <w:r w:rsidR="00F75E96" w:rsidRPr="006E7D45">
        <w:rPr>
          <w:rFonts w:ascii="Century Gothic" w:hAnsi="Century Gothic"/>
          <w:b/>
          <w:bCs/>
          <w:color w:val="806000" w:themeColor="accent4" w:themeShade="80"/>
          <w:sz w:val="28"/>
          <w:szCs w:val="28"/>
          <w:u w:val="single"/>
        </w:rPr>
        <w:t xml:space="preserve">TRANSMETTRE </w:t>
      </w:r>
    </w:p>
    <w:p w14:paraId="6F572915" w14:textId="77777777" w:rsidR="00907612" w:rsidRDefault="00907612" w:rsidP="00134265">
      <w:pPr>
        <w:pStyle w:val="Paragraphedeliste"/>
        <w:numPr>
          <w:ilvl w:val="0"/>
          <w:numId w:val="0"/>
        </w:numPr>
        <w:ind w:left="720"/>
      </w:pPr>
    </w:p>
    <w:p w14:paraId="7DCFF300" w14:textId="1F0179D7" w:rsidR="00387893" w:rsidRPr="006B478B" w:rsidRDefault="0074776C" w:rsidP="00134265">
      <w:pPr>
        <w:pStyle w:val="Paragraphedeliste"/>
        <w:numPr>
          <w:ilvl w:val="0"/>
          <w:numId w:val="0"/>
        </w:numPr>
        <w:ind w:left="360"/>
        <w:rPr>
          <w:sz w:val="22"/>
          <w:szCs w:val="22"/>
        </w:rPr>
      </w:pPr>
      <w:r w:rsidRPr="006B478B">
        <w:rPr>
          <w:sz w:val="22"/>
          <w:szCs w:val="22"/>
        </w:rPr>
        <w:t>Contenu du dossier</w:t>
      </w:r>
      <w:r w:rsidR="00C959F1" w:rsidRPr="006B478B">
        <w:rPr>
          <w:sz w:val="22"/>
          <w:szCs w:val="22"/>
        </w:rPr>
        <w:t xml:space="preserve"> à transmettre</w:t>
      </w:r>
    </w:p>
    <w:p w14:paraId="0BB6D6E9" w14:textId="4F5284BE" w:rsidR="00C959F1" w:rsidRPr="006B478B" w:rsidRDefault="00C74EC7" w:rsidP="00102739">
      <w:pPr>
        <w:jc w:val="both"/>
        <w:rPr>
          <w:rFonts w:ascii="Arial" w:hAnsi="Arial" w:cs="Arial"/>
        </w:rPr>
      </w:pPr>
      <w:r w:rsidRPr="006B478B">
        <w:rPr>
          <w:rFonts w:ascii="Arial" w:hAnsi="Arial" w:cs="Arial"/>
        </w:rPr>
        <w:t xml:space="preserve">- Dossier à compléter </w:t>
      </w:r>
      <w:r w:rsidR="00C959F1" w:rsidRPr="006B478B">
        <w:rPr>
          <w:rFonts w:ascii="Arial" w:hAnsi="Arial" w:cs="Arial"/>
        </w:rPr>
        <w:t>« Candidature appel à projet 2020 Prévention des déchets »</w:t>
      </w:r>
      <w:r w:rsidR="00A50D1F" w:rsidRPr="006B478B">
        <w:rPr>
          <w:rFonts w:ascii="Arial" w:hAnsi="Arial" w:cs="Arial"/>
        </w:rPr>
        <w:t xml:space="preserve"> figurant en annexe de ce document</w:t>
      </w:r>
    </w:p>
    <w:p w14:paraId="2BBB54F3" w14:textId="4E176688" w:rsidR="00956DBA" w:rsidRPr="006B478B" w:rsidRDefault="00956DBA" w:rsidP="00102739">
      <w:pPr>
        <w:jc w:val="both"/>
        <w:rPr>
          <w:rFonts w:ascii="Arial" w:hAnsi="Arial" w:cs="Arial"/>
        </w:rPr>
      </w:pPr>
      <w:r w:rsidRPr="006B478B">
        <w:rPr>
          <w:rFonts w:ascii="Arial" w:hAnsi="Arial" w:cs="Arial"/>
        </w:rPr>
        <w:t>- Eventuellement des devis si</w:t>
      </w:r>
      <w:r w:rsidR="00420AB5" w:rsidRPr="006B478B">
        <w:rPr>
          <w:rFonts w:ascii="Arial" w:hAnsi="Arial" w:cs="Arial"/>
        </w:rPr>
        <w:t xml:space="preserve"> le</w:t>
      </w:r>
      <w:r w:rsidRPr="006B478B">
        <w:rPr>
          <w:rFonts w:ascii="Arial" w:hAnsi="Arial" w:cs="Arial"/>
        </w:rPr>
        <w:t xml:space="preserve"> projet nécessite </w:t>
      </w:r>
      <w:r w:rsidR="00420AB5" w:rsidRPr="006B478B">
        <w:rPr>
          <w:rFonts w:ascii="Arial" w:hAnsi="Arial" w:cs="Arial"/>
        </w:rPr>
        <w:t>l’</w:t>
      </w:r>
      <w:r w:rsidRPr="006B478B">
        <w:rPr>
          <w:rFonts w:ascii="Arial" w:hAnsi="Arial" w:cs="Arial"/>
        </w:rPr>
        <w:t>acquisition de matériel</w:t>
      </w:r>
      <w:r w:rsidR="00420AB5" w:rsidRPr="006B478B">
        <w:rPr>
          <w:rFonts w:ascii="Arial" w:hAnsi="Arial" w:cs="Arial"/>
        </w:rPr>
        <w:t xml:space="preserve"> ou d’</w:t>
      </w:r>
      <w:r w:rsidRPr="006B478B">
        <w:rPr>
          <w:rFonts w:ascii="Arial" w:hAnsi="Arial" w:cs="Arial"/>
        </w:rPr>
        <w:t>équipement</w:t>
      </w:r>
    </w:p>
    <w:p w14:paraId="1142FC08" w14:textId="78C1A96A" w:rsidR="00893AF4" w:rsidRPr="006B478B" w:rsidRDefault="00893AF4" w:rsidP="00102739">
      <w:pPr>
        <w:jc w:val="both"/>
        <w:rPr>
          <w:rFonts w:ascii="Arial" w:hAnsi="Arial" w:cs="Arial"/>
        </w:rPr>
      </w:pPr>
      <w:r w:rsidRPr="006B478B">
        <w:rPr>
          <w:rFonts w:ascii="Arial" w:hAnsi="Arial" w:cs="Arial"/>
        </w:rPr>
        <w:t xml:space="preserve">- RIB </w:t>
      </w:r>
    </w:p>
    <w:p w14:paraId="388D46E3" w14:textId="0E11AE39" w:rsidR="00893AF4" w:rsidRPr="006B478B" w:rsidRDefault="00893AF4" w:rsidP="00102739">
      <w:pPr>
        <w:jc w:val="both"/>
        <w:rPr>
          <w:rFonts w:ascii="Arial" w:hAnsi="Arial" w:cs="Arial"/>
        </w:rPr>
      </w:pPr>
      <w:r w:rsidRPr="006B478B">
        <w:rPr>
          <w:rFonts w:ascii="Arial" w:hAnsi="Arial" w:cs="Arial"/>
        </w:rPr>
        <w:t xml:space="preserve">- Rapport d’activité </w:t>
      </w:r>
      <w:r w:rsidR="00603821" w:rsidRPr="006B478B">
        <w:rPr>
          <w:rFonts w:ascii="Arial" w:hAnsi="Arial" w:cs="Arial"/>
        </w:rPr>
        <w:t xml:space="preserve">et le bilan des comptes de résultats </w:t>
      </w:r>
      <w:r w:rsidRPr="006B478B">
        <w:rPr>
          <w:rFonts w:ascii="Arial" w:hAnsi="Arial" w:cs="Arial"/>
        </w:rPr>
        <w:t xml:space="preserve">Année N-1 et N-2 </w:t>
      </w:r>
    </w:p>
    <w:p w14:paraId="390959AA" w14:textId="7BAFB946" w:rsidR="00583E6D" w:rsidRPr="006B478B" w:rsidRDefault="00583E6D" w:rsidP="00102739">
      <w:pPr>
        <w:jc w:val="both"/>
        <w:rPr>
          <w:rFonts w:ascii="Arial" w:hAnsi="Arial" w:cs="Arial"/>
        </w:rPr>
      </w:pPr>
      <w:r w:rsidRPr="006B478B">
        <w:rPr>
          <w:rFonts w:ascii="Arial" w:hAnsi="Arial" w:cs="Arial"/>
        </w:rPr>
        <w:t xml:space="preserve">- </w:t>
      </w:r>
      <w:r w:rsidR="002C323C" w:rsidRPr="006B478B">
        <w:rPr>
          <w:rFonts w:ascii="Arial" w:hAnsi="Arial" w:cs="Arial"/>
        </w:rPr>
        <w:t>Les statuts de l</w:t>
      </w:r>
      <w:r w:rsidR="00BB0750" w:rsidRPr="006B478B">
        <w:rPr>
          <w:rFonts w:ascii="Arial" w:hAnsi="Arial" w:cs="Arial"/>
        </w:rPr>
        <w:t xml:space="preserve">a structure datés et signés et </w:t>
      </w:r>
      <w:r w:rsidR="00591F25" w:rsidRPr="006B478B">
        <w:rPr>
          <w:rFonts w:ascii="Arial" w:hAnsi="Arial" w:cs="Arial"/>
        </w:rPr>
        <w:t xml:space="preserve">la liste des membres de la </w:t>
      </w:r>
      <w:r w:rsidR="00BB0750" w:rsidRPr="006B478B">
        <w:rPr>
          <w:rFonts w:ascii="Arial" w:hAnsi="Arial" w:cs="Arial"/>
        </w:rPr>
        <w:t xml:space="preserve">composition de la gouvernance </w:t>
      </w:r>
      <w:r w:rsidR="00591F25" w:rsidRPr="006B478B">
        <w:rPr>
          <w:rFonts w:ascii="Arial" w:hAnsi="Arial" w:cs="Arial"/>
        </w:rPr>
        <w:t>avec nom, fonction et adresse</w:t>
      </w:r>
    </w:p>
    <w:p w14:paraId="4DC029E8" w14:textId="56D79E45" w:rsidR="00893AF4" w:rsidRPr="006B478B" w:rsidRDefault="00893AF4" w:rsidP="00102739">
      <w:pPr>
        <w:jc w:val="both"/>
        <w:rPr>
          <w:rFonts w:ascii="Arial" w:hAnsi="Arial" w:cs="Arial"/>
        </w:rPr>
      </w:pPr>
      <w:r w:rsidRPr="006B478B">
        <w:rPr>
          <w:rFonts w:ascii="Arial" w:hAnsi="Arial" w:cs="Arial"/>
        </w:rPr>
        <w:t xml:space="preserve">- Budget prévisionnel du projet sous format </w:t>
      </w:r>
      <w:r w:rsidR="00420AB5" w:rsidRPr="006B478B">
        <w:rPr>
          <w:rFonts w:ascii="Arial" w:hAnsi="Arial" w:cs="Arial"/>
        </w:rPr>
        <w:t>Excel</w:t>
      </w:r>
      <w:r w:rsidRPr="006B478B">
        <w:rPr>
          <w:rFonts w:ascii="Arial" w:hAnsi="Arial" w:cs="Arial"/>
        </w:rPr>
        <w:t xml:space="preserve"> (le budget devra être équilibré et ne concerner </w:t>
      </w:r>
      <w:r w:rsidR="00F6354D" w:rsidRPr="006B478B">
        <w:rPr>
          <w:rFonts w:ascii="Arial" w:hAnsi="Arial" w:cs="Arial"/>
        </w:rPr>
        <w:t xml:space="preserve">que les dépenses/ recettes liées au </w:t>
      </w:r>
      <w:proofErr w:type="gramStart"/>
      <w:r w:rsidR="00F6354D" w:rsidRPr="006B478B">
        <w:rPr>
          <w:rFonts w:ascii="Arial" w:hAnsi="Arial" w:cs="Arial"/>
        </w:rPr>
        <w:t xml:space="preserve">projet </w:t>
      </w:r>
      <w:r w:rsidR="00926E83">
        <w:rPr>
          <w:rFonts w:ascii="Arial" w:hAnsi="Arial" w:cs="Arial"/>
        </w:rPr>
        <w:t>)</w:t>
      </w:r>
      <w:proofErr w:type="gramEnd"/>
    </w:p>
    <w:p w14:paraId="16BB4FCF" w14:textId="222B74D6" w:rsidR="00B056B7" w:rsidRPr="006B478B" w:rsidRDefault="00B056B7" w:rsidP="00102739">
      <w:pPr>
        <w:jc w:val="both"/>
        <w:rPr>
          <w:rFonts w:ascii="Arial" w:hAnsi="Arial" w:cs="Arial"/>
        </w:rPr>
      </w:pPr>
      <w:r w:rsidRPr="006B478B">
        <w:rPr>
          <w:rFonts w:ascii="Arial" w:hAnsi="Arial" w:cs="Arial"/>
        </w:rPr>
        <w:t>- l’attestation sur l’honneur jointe au dossier de candidature</w:t>
      </w:r>
    </w:p>
    <w:p w14:paraId="635555C8" w14:textId="724BD982" w:rsidR="00893AF4" w:rsidRPr="006B478B" w:rsidRDefault="00893AF4" w:rsidP="00102739">
      <w:pPr>
        <w:jc w:val="both"/>
        <w:rPr>
          <w:rFonts w:ascii="Arial" w:hAnsi="Arial" w:cs="Arial"/>
        </w:rPr>
      </w:pPr>
    </w:p>
    <w:p w14:paraId="50CC715C" w14:textId="18AE52B8" w:rsidR="0095376E" w:rsidRDefault="00EF5D88" w:rsidP="0095376E">
      <w:pPr>
        <w:jc w:val="both"/>
        <w:rPr>
          <w:rFonts w:ascii="Arial" w:hAnsi="Arial" w:cs="Arial"/>
          <w:color w:val="806000" w:themeColor="accent4" w:themeShade="80"/>
          <w:sz w:val="24"/>
          <w:szCs w:val="24"/>
        </w:rPr>
      </w:pPr>
      <w:r>
        <w:rPr>
          <w:rFonts w:ascii="Arial" w:hAnsi="Arial" w:cs="Arial"/>
          <w:color w:val="806000" w:themeColor="accent4" w:themeShade="80"/>
          <w:sz w:val="24"/>
          <w:szCs w:val="24"/>
        </w:rPr>
        <w:t>L</w:t>
      </w:r>
      <w:r w:rsidR="0095376E" w:rsidRPr="00C952D4">
        <w:rPr>
          <w:rFonts w:ascii="Arial" w:hAnsi="Arial" w:cs="Arial"/>
          <w:color w:val="806000" w:themeColor="accent4" w:themeShade="80"/>
          <w:sz w:val="24"/>
          <w:szCs w:val="24"/>
        </w:rPr>
        <w:t>e dossier complet en format PDF est à adresser par mail </w:t>
      </w:r>
    </w:p>
    <w:p w14:paraId="4E25C970" w14:textId="512778A3" w:rsidR="0095376E" w:rsidRPr="00C952D4" w:rsidRDefault="0095376E" w:rsidP="0095376E">
      <w:pPr>
        <w:jc w:val="both"/>
        <w:rPr>
          <w:rFonts w:ascii="Arial" w:hAnsi="Arial" w:cs="Arial"/>
          <w:b/>
          <w:bCs/>
          <w:color w:val="806000" w:themeColor="accent4" w:themeShade="80"/>
          <w:sz w:val="24"/>
          <w:szCs w:val="24"/>
          <w:u w:val="single"/>
        </w:rPr>
      </w:pPr>
      <w:proofErr w:type="gramStart"/>
      <w:r w:rsidRPr="00C952D4">
        <w:rPr>
          <w:rFonts w:ascii="Arial" w:hAnsi="Arial" w:cs="Arial"/>
          <w:b/>
          <w:bCs/>
          <w:color w:val="806000" w:themeColor="accent4" w:themeShade="80"/>
          <w:sz w:val="24"/>
          <w:szCs w:val="24"/>
          <w:u w:val="single"/>
        </w:rPr>
        <w:t>avant</w:t>
      </w:r>
      <w:proofErr w:type="gramEnd"/>
      <w:r w:rsidRPr="00C952D4">
        <w:rPr>
          <w:rFonts w:ascii="Arial" w:hAnsi="Arial" w:cs="Arial"/>
          <w:b/>
          <w:bCs/>
          <w:color w:val="806000" w:themeColor="accent4" w:themeShade="80"/>
          <w:sz w:val="24"/>
          <w:szCs w:val="24"/>
          <w:u w:val="single"/>
        </w:rPr>
        <w:t xml:space="preserve"> le 30 septembre 2020 à</w:t>
      </w:r>
      <w:r w:rsidR="009B143F" w:rsidRPr="00420AB5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> :</w:t>
      </w:r>
    </w:p>
    <w:p w14:paraId="6A7FA9A3" w14:textId="77777777" w:rsidR="0095376E" w:rsidRDefault="0095376E" w:rsidP="00102739">
      <w:pPr>
        <w:jc w:val="both"/>
        <w:rPr>
          <w:rFonts w:ascii="Arial" w:hAnsi="Arial" w:cs="Arial"/>
          <w:sz w:val="20"/>
          <w:szCs w:val="20"/>
        </w:rPr>
      </w:pPr>
    </w:p>
    <w:p w14:paraId="64EEA146" w14:textId="77777777" w:rsidR="004B7542" w:rsidRDefault="004B7542" w:rsidP="00C95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73AE756D" w14:textId="58F03197" w:rsidR="004B6598" w:rsidRPr="0095376E" w:rsidRDefault="00ED7450" w:rsidP="00C95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  <w:rFonts w:ascii="Arial" w:hAnsi="Arial" w:cs="Arial"/>
          <w:sz w:val="28"/>
          <w:szCs w:val="28"/>
        </w:rPr>
      </w:pPr>
      <w:hyperlink r:id="rId10" w:history="1">
        <w:r w:rsidR="00D71431" w:rsidRPr="003128D4">
          <w:rPr>
            <w:rStyle w:val="Lienhypertexte"/>
            <w:rFonts w:ascii="Arial" w:hAnsi="Arial" w:cs="Arial"/>
            <w:sz w:val="28"/>
            <w:szCs w:val="28"/>
          </w:rPr>
          <w:t>reduisonsnosdechets@grandorlyseinebievre.fr</w:t>
        </w:r>
      </w:hyperlink>
    </w:p>
    <w:p w14:paraId="5EA9F5C9" w14:textId="68E9B941" w:rsidR="00BC2C5B" w:rsidRDefault="00B66C43" w:rsidP="00C95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P</w:t>
      </w:r>
      <w:r w:rsidR="00BC2C5B" w:rsidRPr="00B30CF0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our tout renseignement complémentaire préalable :</w:t>
      </w:r>
    </w:p>
    <w:p w14:paraId="614C9C20" w14:textId="7D944F3C" w:rsidR="00E66C4D" w:rsidRDefault="00E66C4D" w:rsidP="00C95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  <w:rFonts w:ascii="Arial" w:hAnsi="Arial" w:cs="Arial"/>
          <w:color w:val="auto"/>
          <w:sz w:val="20"/>
          <w:szCs w:val="20"/>
          <w:u w:val="none"/>
        </w:rPr>
      </w:pPr>
      <w:proofErr w:type="gramStart"/>
      <w:r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Denise  ACHACHE</w:t>
      </w:r>
      <w:proofErr w:type="gramEnd"/>
    </w:p>
    <w:p w14:paraId="3DB09F9E" w14:textId="232FEFEB" w:rsidR="00ED7450" w:rsidRDefault="00ED7450" w:rsidP="00C95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denise.achache@grandorlyseinebievre.fr</w:t>
      </w:r>
    </w:p>
    <w:p w14:paraId="673A9B8E" w14:textId="34E8A711" w:rsidR="00E66C4D" w:rsidRPr="00E66C4D" w:rsidRDefault="00E66C4D" w:rsidP="00C95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  <w:rFonts w:ascii="Arial" w:hAnsi="Arial" w:cs="Arial"/>
          <w:i/>
          <w:iCs/>
          <w:color w:val="auto"/>
          <w:sz w:val="20"/>
          <w:szCs w:val="20"/>
          <w:u w:val="none"/>
        </w:rPr>
      </w:pPr>
      <w:r w:rsidRPr="00E66C4D">
        <w:rPr>
          <w:rStyle w:val="Lienhypertexte"/>
          <w:rFonts w:ascii="Arial" w:hAnsi="Arial" w:cs="Arial"/>
          <w:i/>
          <w:iCs/>
          <w:color w:val="auto"/>
          <w:sz w:val="20"/>
          <w:szCs w:val="20"/>
          <w:u w:val="none"/>
        </w:rPr>
        <w:t>Cheffe de mission prévention des déchets EPT Grand</w:t>
      </w:r>
      <w:r w:rsidR="00420AB5">
        <w:rPr>
          <w:rStyle w:val="Lienhypertexte"/>
          <w:rFonts w:ascii="Arial" w:hAnsi="Arial" w:cs="Arial"/>
          <w:i/>
          <w:iCs/>
          <w:color w:val="auto"/>
          <w:sz w:val="20"/>
          <w:szCs w:val="20"/>
          <w:u w:val="none"/>
        </w:rPr>
        <w:t>-</w:t>
      </w:r>
      <w:r w:rsidRPr="00E66C4D">
        <w:rPr>
          <w:rStyle w:val="Lienhypertexte"/>
          <w:rFonts w:ascii="Arial" w:hAnsi="Arial" w:cs="Arial"/>
          <w:i/>
          <w:iCs/>
          <w:color w:val="auto"/>
          <w:sz w:val="20"/>
          <w:szCs w:val="20"/>
          <w:u w:val="none"/>
        </w:rPr>
        <w:t xml:space="preserve">Orly </w:t>
      </w:r>
      <w:r>
        <w:rPr>
          <w:rStyle w:val="Lienhypertexte"/>
          <w:rFonts w:ascii="Arial" w:hAnsi="Arial" w:cs="Arial"/>
          <w:i/>
          <w:iCs/>
          <w:color w:val="auto"/>
          <w:sz w:val="20"/>
          <w:szCs w:val="20"/>
          <w:u w:val="none"/>
        </w:rPr>
        <w:t>S</w:t>
      </w:r>
      <w:r w:rsidRPr="00E66C4D">
        <w:rPr>
          <w:rStyle w:val="Lienhypertexte"/>
          <w:rFonts w:ascii="Arial" w:hAnsi="Arial" w:cs="Arial"/>
          <w:i/>
          <w:iCs/>
          <w:color w:val="auto"/>
          <w:sz w:val="20"/>
          <w:szCs w:val="20"/>
          <w:u w:val="none"/>
        </w:rPr>
        <w:t>eine Bièvre</w:t>
      </w:r>
    </w:p>
    <w:p w14:paraId="47D819D0" w14:textId="55F65559" w:rsidR="00BC2C5B" w:rsidRDefault="00BC2C5B" w:rsidP="00C95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  <w:rFonts w:ascii="Arial" w:hAnsi="Arial" w:cs="Arial"/>
          <w:color w:val="auto"/>
          <w:sz w:val="20"/>
          <w:szCs w:val="20"/>
          <w:u w:val="none"/>
        </w:rPr>
      </w:pPr>
      <w:proofErr w:type="gramStart"/>
      <w:r w:rsidRPr="00B30CF0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tél</w:t>
      </w:r>
      <w:proofErr w:type="gramEnd"/>
      <w:r w:rsidRPr="00B30CF0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01 78 18 22 52     ou    06 37 2</w:t>
      </w:r>
      <w:r w:rsidR="00B30CF0" w:rsidRPr="00B30CF0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5 20 32</w:t>
      </w:r>
    </w:p>
    <w:p w14:paraId="2A299E5D" w14:textId="1BEE4419" w:rsidR="00907612" w:rsidRPr="004A4C0B" w:rsidRDefault="00833B4E" w:rsidP="00420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Après la date limite de réception des dossiers, l’EPT GOSB se réserve la possibilité de pre</w:t>
      </w:r>
      <w:r w:rsidR="0084422F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ndre contact avec la structure pour compléter </w:t>
      </w:r>
      <w:r w:rsidR="00E66C4D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si nécessaire </w:t>
      </w:r>
      <w:r w:rsidR="0084422F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le dossier</w:t>
      </w:r>
      <w:r w:rsidR="009B143F">
        <w:rPr>
          <w:rFonts w:ascii="Arial" w:hAnsi="Arial" w:cs="Arial"/>
          <w:sz w:val="20"/>
          <w:szCs w:val="20"/>
        </w:rPr>
        <w:tab/>
      </w:r>
    </w:p>
    <w:sectPr w:rsidR="00907612" w:rsidRPr="004A4C0B" w:rsidSect="0050671D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A954E" w14:textId="77777777" w:rsidR="00F204E0" w:rsidRDefault="00F204E0" w:rsidP="004349A1">
      <w:pPr>
        <w:spacing w:after="0" w:line="240" w:lineRule="auto"/>
      </w:pPr>
      <w:r>
        <w:separator/>
      </w:r>
    </w:p>
  </w:endnote>
  <w:endnote w:type="continuationSeparator" w:id="0">
    <w:p w14:paraId="1F63CE2C" w14:textId="77777777" w:rsidR="00F204E0" w:rsidRDefault="00F204E0" w:rsidP="0043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F7EBA" w14:textId="57D71485" w:rsidR="00D22FD0" w:rsidRDefault="00D22FD0">
    <w:pPr>
      <w:pStyle w:val="Pieddepage"/>
    </w:pPr>
    <w:r>
      <w:t xml:space="preserve">Appel </w:t>
    </w:r>
    <w:r w:rsidR="00907042">
      <w:t xml:space="preserve">à projets </w:t>
    </w:r>
    <w:r w:rsidR="003B164C">
      <w:t>P</w:t>
    </w:r>
    <w:r w:rsidR="005829DF">
      <w:t xml:space="preserve">révention des déchets </w:t>
    </w:r>
    <w:r w:rsidR="00E33FD6">
      <w:t xml:space="preserve">2020 </w:t>
    </w:r>
    <w:r w:rsidR="005829DF">
      <w:t>EPT Grand</w:t>
    </w:r>
    <w:r w:rsidR="00A40979">
      <w:t>-</w:t>
    </w:r>
    <w:r w:rsidR="005829DF">
      <w:t>Orly Seine Bièvre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F906D6">
      <w:rPr>
        <w:noProof/>
      </w:rPr>
      <w:t>2</w:t>
    </w:r>
    <w:r>
      <w:fldChar w:fldCharType="end"/>
    </w:r>
  </w:p>
  <w:p w14:paraId="137D8389" w14:textId="77777777" w:rsidR="00F74994" w:rsidRDefault="00F74994" w:rsidP="005067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9E6C8" w14:textId="77777777" w:rsidR="00F204E0" w:rsidRDefault="00F204E0" w:rsidP="004349A1">
      <w:pPr>
        <w:spacing w:after="0" w:line="240" w:lineRule="auto"/>
      </w:pPr>
      <w:r>
        <w:separator/>
      </w:r>
    </w:p>
  </w:footnote>
  <w:footnote w:type="continuationSeparator" w:id="0">
    <w:p w14:paraId="2D4865E5" w14:textId="77777777" w:rsidR="00F204E0" w:rsidRDefault="00F204E0" w:rsidP="00434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E6E2F"/>
    <w:multiLevelType w:val="hybridMultilevel"/>
    <w:tmpl w:val="A00EB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C0073"/>
    <w:multiLevelType w:val="hybridMultilevel"/>
    <w:tmpl w:val="BEAAF9AA"/>
    <w:lvl w:ilvl="0" w:tplc="A97EF7A4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673C"/>
    <w:multiLevelType w:val="hybridMultilevel"/>
    <w:tmpl w:val="4BBE4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85065"/>
    <w:multiLevelType w:val="hybridMultilevel"/>
    <w:tmpl w:val="EAB47B6A"/>
    <w:lvl w:ilvl="0" w:tplc="9ABEEBA0">
      <w:start w:val="3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D173C"/>
    <w:multiLevelType w:val="hybridMultilevel"/>
    <w:tmpl w:val="3800B86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2A26012"/>
    <w:multiLevelType w:val="hybridMultilevel"/>
    <w:tmpl w:val="C696D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07EC3"/>
    <w:multiLevelType w:val="hybridMultilevel"/>
    <w:tmpl w:val="FB7EC364"/>
    <w:lvl w:ilvl="0" w:tplc="A97EF7A4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16CE5"/>
    <w:multiLevelType w:val="hybridMultilevel"/>
    <w:tmpl w:val="C562F6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40D28"/>
    <w:multiLevelType w:val="hybridMultilevel"/>
    <w:tmpl w:val="CEB6C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95098"/>
    <w:multiLevelType w:val="hybridMultilevel"/>
    <w:tmpl w:val="4D8EBB6A"/>
    <w:lvl w:ilvl="0" w:tplc="A97EF7A4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746BA"/>
    <w:multiLevelType w:val="hybridMultilevel"/>
    <w:tmpl w:val="FBA6A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B09B4"/>
    <w:multiLevelType w:val="hybridMultilevel"/>
    <w:tmpl w:val="BBB223AC"/>
    <w:lvl w:ilvl="0" w:tplc="A97EF7A4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8283D"/>
    <w:multiLevelType w:val="hybridMultilevel"/>
    <w:tmpl w:val="CE701C72"/>
    <w:lvl w:ilvl="0" w:tplc="BB5076B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3EF151F8"/>
    <w:multiLevelType w:val="hybridMultilevel"/>
    <w:tmpl w:val="DBD87E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20E8D"/>
    <w:multiLevelType w:val="hybridMultilevel"/>
    <w:tmpl w:val="D826E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32C6B"/>
    <w:multiLevelType w:val="hybridMultilevel"/>
    <w:tmpl w:val="6E506D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1683D"/>
    <w:multiLevelType w:val="hybridMultilevel"/>
    <w:tmpl w:val="F0C2ECC2"/>
    <w:lvl w:ilvl="0" w:tplc="3B8CEA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36ACE"/>
    <w:multiLevelType w:val="hybridMultilevel"/>
    <w:tmpl w:val="55D893F8"/>
    <w:lvl w:ilvl="0" w:tplc="A97EF7A4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132A1"/>
    <w:multiLevelType w:val="hybridMultilevel"/>
    <w:tmpl w:val="B2B8EFA0"/>
    <w:lvl w:ilvl="0" w:tplc="5E9E2802">
      <w:numFmt w:val="bullet"/>
      <w:pStyle w:val="Paragraphedeliste"/>
      <w:lvlText w:val="-"/>
      <w:lvlJc w:val="left"/>
      <w:pPr>
        <w:ind w:left="1068" w:hanging="360"/>
      </w:pPr>
      <w:rPr>
        <w:rFonts w:ascii="Arial" w:eastAsia="Calibri" w:hAnsi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C225634"/>
    <w:multiLevelType w:val="hybridMultilevel"/>
    <w:tmpl w:val="89F4C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7516C"/>
    <w:multiLevelType w:val="hybridMultilevel"/>
    <w:tmpl w:val="32A0697A"/>
    <w:lvl w:ilvl="0" w:tplc="369412D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523FC"/>
    <w:multiLevelType w:val="hybridMultilevel"/>
    <w:tmpl w:val="89900384"/>
    <w:lvl w:ilvl="0" w:tplc="A97EF7A4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71216"/>
    <w:multiLevelType w:val="hybridMultilevel"/>
    <w:tmpl w:val="64C07156"/>
    <w:lvl w:ilvl="0" w:tplc="9D7C0FDA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618D7"/>
    <w:multiLevelType w:val="hybridMultilevel"/>
    <w:tmpl w:val="379CD4C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940519"/>
    <w:multiLevelType w:val="hybridMultilevel"/>
    <w:tmpl w:val="7FA09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348CE"/>
    <w:multiLevelType w:val="hybridMultilevel"/>
    <w:tmpl w:val="9AFC3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368C0"/>
    <w:multiLevelType w:val="hybridMultilevel"/>
    <w:tmpl w:val="9C5C1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2475A"/>
    <w:multiLevelType w:val="hybridMultilevel"/>
    <w:tmpl w:val="37DE8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A4DD3"/>
    <w:multiLevelType w:val="hybridMultilevel"/>
    <w:tmpl w:val="D9F04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F201B"/>
    <w:multiLevelType w:val="hybridMultilevel"/>
    <w:tmpl w:val="BB1215EC"/>
    <w:lvl w:ilvl="0" w:tplc="A97EF7A4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85553"/>
    <w:multiLevelType w:val="hybridMultilevel"/>
    <w:tmpl w:val="BC30EDC6"/>
    <w:lvl w:ilvl="0" w:tplc="8C1A59EA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8860E64"/>
    <w:multiLevelType w:val="hybridMultilevel"/>
    <w:tmpl w:val="87F436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D71168"/>
    <w:multiLevelType w:val="hybridMultilevel"/>
    <w:tmpl w:val="D804C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6267E"/>
    <w:multiLevelType w:val="hybridMultilevel"/>
    <w:tmpl w:val="9F4491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11"/>
  </w:num>
  <w:num w:numId="5">
    <w:abstractNumId w:val="17"/>
  </w:num>
  <w:num w:numId="6">
    <w:abstractNumId w:val="9"/>
  </w:num>
  <w:num w:numId="7">
    <w:abstractNumId w:val="18"/>
  </w:num>
  <w:num w:numId="8">
    <w:abstractNumId w:val="21"/>
  </w:num>
  <w:num w:numId="9">
    <w:abstractNumId w:val="29"/>
  </w:num>
  <w:num w:numId="10">
    <w:abstractNumId w:val="1"/>
  </w:num>
  <w:num w:numId="11">
    <w:abstractNumId w:val="31"/>
  </w:num>
  <w:num w:numId="12">
    <w:abstractNumId w:val="23"/>
  </w:num>
  <w:num w:numId="13">
    <w:abstractNumId w:val="25"/>
  </w:num>
  <w:num w:numId="14">
    <w:abstractNumId w:val="2"/>
  </w:num>
  <w:num w:numId="15">
    <w:abstractNumId w:val="32"/>
  </w:num>
  <w:num w:numId="16">
    <w:abstractNumId w:val="10"/>
  </w:num>
  <w:num w:numId="17">
    <w:abstractNumId w:val="5"/>
  </w:num>
  <w:num w:numId="18">
    <w:abstractNumId w:val="24"/>
  </w:num>
  <w:num w:numId="19">
    <w:abstractNumId w:val="14"/>
  </w:num>
  <w:num w:numId="20">
    <w:abstractNumId w:val="15"/>
  </w:num>
  <w:num w:numId="21">
    <w:abstractNumId w:val="27"/>
  </w:num>
  <w:num w:numId="22">
    <w:abstractNumId w:val="33"/>
  </w:num>
  <w:num w:numId="23">
    <w:abstractNumId w:val="8"/>
  </w:num>
  <w:num w:numId="24">
    <w:abstractNumId w:val="26"/>
  </w:num>
  <w:num w:numId="25">
    <w:abstractNumId w:val="28"/>
  </w:num>
  <w:num w:numId="26">
    <w:abstractNumId w:val="0"/>
  </w:num>
  <w:num w:numId="27">
    <w:abstractNumId w:val="19"/>
  </w:num>
  <w:num w:numId="28">
    <w:abstractNumId w:val="16"/>
  </w:num>
  <w:num w:numId="29">
    <w:abstractNumId w:val="7"/>
  </w:num>
  <w:num w:numId="30">
    <w:abstractNumId w:val="4"/>
  </w:num>
  <w:num w:numId="31">
    <w:abstractNumId w:val="18"/>
  </w:num>
  <w:num w:numId="32">
    <w:abstractNumId w:val="18"/>
  </w:num>
  <w:num w:numId="33">
    <w:abstractNumId w:val="30"/>
  </w:num>
  <w:num w:numId="34">
    <w:abstractNumId w:val="12"/>
  </w:num>
  <w:num w:numId="35">
    <w:abstractNumId w:val="22"/>
  </w:num>
  <w:num w:numId="36">
    <w:abstractNumId w:val="3"/>
  </w:num>
  <w:num w:numId="37">
    <w:abstractNumId w:val="1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87"/>
    <w:rsid w:val="00003C3C"/>
    <w:rsid w:val="00010E4E"/>
    <w:rsid w:val="0001222A"/>
    <w:rsid w:val="00015FD1"/>
    <w:rsid w:val="00016003"/>
    <w:rsid w:val="000178D3"/>
    <w:rsid w:val="00022020"/>
    <w:rsid w:val="00022551"/>
    <w:rsid w:val="000255AE"/>
    <w:rsid w:val="00037CB4"/>
    <w:rsid w:val="0004659D"/>
    <w:rsid w:val="00052AE7"/>
    <w:rsid w:val="000615CC"/>
    <w:rsid w:val="0006168F"/>
    <w:rsid w:val="000616A0"/>
    <w:rsid w:val="00065BE2"/>
    <w:rsid w:val="0006693B"/>
    <w:rsid w:val="0007285A"/>
    <w:rsid w:val="00075293"/>
    <w:rsid w:val="000768C9"/>
    <w:rsid w:val="00084CDE"/>
    <w:rsid w:val="00094B1B"/>
    <w:rsid w:val="00095F2F"/>
    <w:rsid w:val="00097292"/>
    <w:rsid w:val="000A4AEC"/>
    <w:rsid w:val="000C1194"/>
    <w:rsid w:val="000C18A9"/>
    <w:rsid w:val="000D4F8C"/>
    <w:rsid w:val="000D780D"/>
    <w:rsid w:val="000E42E2"/>
    <w:rsid w:val="00102739"/>
    <w:rsid w:val="00104A4D"/>
    <w:rsid w:val="00106577"/>
    <w:rsid w:val="00107836"/>
    <w:rsid w:val="00121232"/>
    <w:rsid w:val="00134265"/>
    <w:rsid w:val="00144A29"/>
    <w:rsid w:val="00145985"/>
    <w:rsid w:val="00146CEC"/>
    <w:rsid w:val="00164A2C"/>
    <w:rsid w:val="00170023"/>
    <w:rsid w:val="0017284C"/>
    <w:rsid w:val="0017617C"/>
    <w:rsid w:val="0018205A"/>
    <w:rsid w:val="001904FA"/>
    <w:rsid w:val="00190685"/>
    <w:rsid w:val="00197A66"/>
    <w:rsid w:val="001A112E"/>
    <w:rsid w:val="001A18FA"/>
    <w:rsid w:val="001A3503"/>
    <w:rsid w:val="001A3C79"/>
    <w:rsid w:val="001A495E"/>
    <w:rsid w:val="001A521F"/>
    <w:rsid w:val="001B2B1E"/>
    <w:rsid w:val="001C114A"/>
    <w:rsid w:val="001C25E3"/>
    <w:rsid w:val="001C7801"/>
    <w:rsid w:val="001D1D76"/>
    <w:rsid w:val="001D3B88"/>
    <w:rsid w:val="001D5D66"/>
    <w:rsid w:val="001E7C2E"/>
    <w:rsid w:val="001F096A"/>
    <w:rsid w:val="001F09FB"/>
    <w:rsid w:val="001F32AD"/>
    <w:rsid w:val="001F43C2"/>
    <w:rsid w:val="001F61B5"/>
    <w:rsid w:val="0020126E"/>
    <w:rsid w:val="00205B12"/>
    <w:rsid w:val="00206EBD"/>
    <w:rsid w:val="0020782A"/>
    <w:rsid w:val="00216955"/>
    <w:rsid w:val="002302C0"/>
    <w:rsid w:val="002325DA"/>
    <w:rsid w:val="0023384E"/>
    <w:rsid w:val="00235FC4"/>
    <w:rsid w:val="0024042F"/>
    <w:rsid w:val="00242019"/>
    <w:rsid w:val="00245AE4"/>
    <w:rsid w:val="002465A2"/>
    <w:rsid w:val="002503E8"/>
    <w:rsid w:val="00252330"/>
    <w:rsid w:val="002542D4"/>
    <w:rsid w:val="00254694"/>
    <w:rsid w:val="0025506B"/>
    <w:rsid w:val="00255217"/>
    <w:rsid w:val="00265063"/>
    <w:rsid w:val="00265A5A"/>
    <w:rsid w:val="002833D0"/>
    <w:rsid w:val="002864F2"/>
    <w:rsid w:val="002872FC"/>
    <w:rsid w:val="00290A99"/>
    <w:rsid w:val="002A7239"/>
    <w:rsid w:val="002A7E43"/>
    <w:rsid w:val="002B7E0E"/>
    <w:rsid w:val="002C323C"/>
    <w:rsid w:val="002D25A5"/>
    <w:rsid w:val="002D5BC0"/>
    <w:rsid w:val="002D62B7"/>
    <w:rsid w:val="002D6F0E"/>
    <w:rsid w:val="002E18F0"/>
    <w:rsid w:val="002E1C10"/>
    <w:rsid w:val="002E3FBF"/>
    <w:rsid w:val="002F48FB"/>
    <w:rsid w:val="002F7C5A"/>
    <w:rsid w:val="00304EBF"/>
    <w:rsid w:val="00305846"/>
    <w:rsid w:val="003103CF"/>
    <w:rsid w:val="00317290"/>
    <w:rsid w:val="0032370E"/>
    <w:rsid w:val="0033258C"/>
    <w:rsid w:val="003347FD"/>
    <w:rsid w:val="003354F6"/>
    <w:rsid w:val="00336D8B"/>
    <w:rsid w:val="00340272"/>
    <w:rsid w:val="003406E6"/>
    <w:rsid w:val="003431BD"/>
    <w:rsid w:val="003457F1"/>
    <w:rsid w:val="003523E4"/>
    <w:rsid w:val="003541C9"/>
    <w:rsid w:val="00354AB7"/>
    <w:rsid w:val="0035601A"/>
    <w:rsid w:val="003629BB"/>
    <w:rsid w:val="00366951"/>
    <w:rsid w:val="00375B4D"/>
    <w:rsid w:val="003835BE"/>
    <w:rsid w:val="00385E85"/>
    <w:rsid w:val="00386319"/>
    <w:rsid w:val="00387893"/>
    <w:rsid w:val="00394D50"/>
    <w:rsid w:val="00397880"/>
    <w:rsid w:val="003A1BA8"/>
    <w:rsid w:val="003A3330"/>
    <w:rsid w:val="003B164C"/>
    <w:rsid w:val="003C35BF"/>
    <w:rsid w:val="003C397B"/>
    <w:rsid w:val="003C6B94"/>
    <w:rsid w:val="003D16C6"/>
    <w:rsid w:val="003D223E"/>
    <w:rsid w:val="003D650D"/>
    <w:rsid w:val="00406AE8"/>
    <w:rsid w:val="00406BAF"/>
    <w:rsid w:val="00406CEF"/>
    <w:rsid w:val="00413E8A"/>
    <w:rsid w:val="00420AB5"/>
    <w:rsid w:val="0042197D"/>
    <w:rsid w:val="004254D7"/>
    <w:rsid w:val="0043164A"/>
    <w:rsid w:val="00432B3E"/>
    <w:rsid w:val="004349A1"/>
    <w:rsid w:val="00435C97"/>
    <w:rsid w:val="004365AE"/>
    <w:rsid w:val="00436DD0"/>
    <w:rsid w:val="0044182F"/>
    <w:rsid w:val="00442460"/>
    <w:rsid w:val="0044259C"/>
    <w:rsid w:val="00444503"/>
    <w:rsid w:val="00450B04"/>
    <w:rsid w:val="00452730"/>
    <w:rsid w:val="00454630"/>
    <w:rsid w:val="00455E0E"/>
    <w:rsid w:val="00462BE9"/>
    <w:rsid w:val="00465F4C"/>
    <w:rsid w:val="00466036"/>
    <w:rsid w:val="00467C08"/>
    <w:rsid w:val="00473EEC"/>
    <w:rsid w:val="004770BE"/>
    <w:rsid w:val="0048121C"/>
    <w:rsid w:val="004814D2"/>
    <w:rsid w:val="004925FD"/>
    <w:rsid w:val="0049323B"/>
    <w:rsid w:val="004958BB"/>
    <w:rsid w:val="004A3EFC"/>
    <w:rsid w:val="004A4C0B"/>
    <w:rsid w:val="004B0B9F"/>
    <w:rsid w:val="004B6598"/>
    <w:rsid w:val="004B7542"/>
    <w:rsid w:val="004C7D90"/>
    <w:rsid w:val="004D456A"/>
    <w:rsid w:val="004E3F01"/>
    <w:rsid w:val="004E7307"/>
    <w:rsid w:val="004F4BF5"/>
    <w:rsid w:val="00500012"/>
    <w:rsid w:val="00500B06"/>
    <w:rsid w:val="0050487E"/>
    <w:rsid w:val="0050671D"/>
    <w:rsid w:val="005101D3"/>
    <w:rsid w:val="00510A62"/>
    <w:rsid w:val="00512254"/>
    <w:rsid w:val="00514305"/>
    <w:rsid w:val="00520D59"/>
    <w:rsid w:val="005231FE"/>
    <w:rsid w:val="0052419B"/>
    <w:rsid w:val="00531587"/>
    <w:rsid w:val="005436AC"/>
    <w:rsid w:val="00552697"/>
    <w:rsid w:val="00557F7A"/>
    <w:rsid w:val="00564892"/>
    <w:rsid w:val="00566680"/>
    <w:rsid w:val="00570374"/>
    <w:rsid w:val="0057448A"/>
    <w:rsid w:val="0057563B"/>
    <w:rsid w:val="00580CF3"/>
    <w:rsid w:val="005829DF"/>
    <w:rsid w:val="00583E6D"/>
    <w:rsid w:val="00584CFF"/>
    <w:rsid w:val="00591F25"/>
    <w:rsid w:val="00592624"/>
    <w:rsid w:val="005A0753"/>
    <w:rsid w:val="005A200A"/>
    <w:rsid w:val="005A4279"/>
    <w:rsid w:val="005A6C52"/>
    <w:rsid w:val="005B0903"/>
    <w:rsid w:val="005C5B8B"/>
    <w:rsid w:val="005D5485"/>
    <w:rsid w:val="005D77D5"/>
    <w:rsid w:val="005D7C01"/>
    <w:rsid w:val="005F0603"/>
    <w:rsid w:val="005F1DF5"/>
    <w:rsid w:val="0060212D"/>
    <w:rsid w:val="0060252B"/>
    <w:rsid w:val="00603821"/>
    <w:rsid w:val="00610C34"/>
    <w:rsid w:val="006168A3"/>
    <w:rsid w:val="00617C20"/>
    <w:rsid w:val="006245E3"/>
    <w:rsid w:val="00630D4F"/>
    <w:rsid w:val="00636358"/>
    <w:rsid w:val="00637BA0"/>
    <w:rsid w:val="00640D95"/>
    <w:rsid w:val="006533AA"/>
    <w:rsid w:val="0065541B"/>
    <w:rsid w:val="00663AA5"/>
    <w:rsid w:val="006655CC"/>
    <w:rsid w:val="006700A7"/>
    <w:rsid w:val="00671DC2"/>
    <w:rsid w:val="00695798"/>
    <w:rsid w:val="006A066B"/>
    <w:rsid w:val="006A0FA0"/>
    <w:rsid w:val="006B1C93"/>
    <w:rsid w:val="006B2F5C"/>
    <w:rsid w:val="006B478B"/>
    <w:rsid w:val="006C0AC7"/>
    <w:rsid w:val="006C6647"/>
    <w:rsid w:val="006D36D0"/>
    <w:rsid w:val="006D4EAF"/>
    <w:rsid w:val="006E23B5"/>
    <w:rsid w:val="006E6F9C"/>
    <w:rsid w:val="006E7D45"/>
    <w:rsid w:val="006F0448"/>
    <w:rsid w:val="006F087E"/>
    <w:rsid w:val="006F12D8"/>
    <w:rsid w:val="006F33A1"/>
    <w:rsid w:val="00700AA6"/>
    <w:rsid w:val="00713836"/>
    <w:rsid w:val="0071587C"/>
    <w:rsid w:val="007213AA"/>
    <w:rsid w:val="00726228"/>
    <w:rsid w:val="007272E0"/>
    <w:rsid w:val="00730B63"/>
    <w:rsid w:val="00731B2D"/>
    <w:rsid w:val="00732E46"/>
    <w:rsid w:val="00740C83"/>
    <w:rsid w:val="00744137"/>
    <w:rsid w:val="0074776C"/>
    <w:rsid w:val="0075081F"/>
    <w:rsid w:val="00751EA3"/>
    <w:rsid w:val="00757066"/>
    <w:rsid w:val="00762914"/>
    <w:rsid w:val="0077023D"/>
    <w:rsid w:val="007778B6"/>
    <w:rsid w:val="00781311"/>
    <w:rsid w:val="00791637"/>
    <w:rsid w:val="007A0859"/>
    <w:rsid w:val="007B1B12"/>
    <w:rsid w:val="007C5F23"/>
    <w:rsid w:val="007C6CC9"/>
    <w:rsid w:val="007D21B8"/>
    <w:rsid w:val="007D7CD3"/>
    <w:rsid w:val="007E37DC"/>
    <w:rsid w:val="007E4C2B"/>
    <w:rsid w:val="007E6F25"/>
    <w:rsid w:val="007F3358"/>
    <w:rsid w:val="007F68D4"/>
    <w:rsid w:val="008013DD"/>
    <w:rsid w:val="00801A2A"/>
    <w:rsid w:val="008150D3"/>
    <w:rsid w:val="00817FBF"/>
    <w:rsid w:val="00826431"/>
    <w:rsid w:val="008267B3"/>
    <w:rsid w:val="00833770"/>
    <w:rsid w:val="00833B4E"/>
    <w:rsid w:val="008405E6"/>
    <w:rsid w:val="0084422F"/>
    <w:rsid w:val="008572BB"/>
    <w:rsid w:val="00862682"/>
    <w:rsid w:val="00881B5A"/>
    <w:rsid w:val="008877CC"/>
    <w:rsid w:val="00893AF4"/>
    <w:rsid w:val="008A2777"/>
    <w:rsid w:val="008A5CD4"/>
    <w:rsid w:val="008B79E8"/>
    <w:rsid w:val="008C4FD4"/>
    <w:rsid w:val="008C6B29"/>
    <w:rsid w:val="008D3C00"/>
    <w:rsid w:val="008D5731"/>
    <w:rsid w:val="008D7FF6"/>
    <w:rsid w:val="008E0F5A"/>
    <w:rsid w:val="008E5605"/>
    <w:rsid w:val="008E64AF"/>
    <w:rsid w:val="008F0982"/>
    <w:rsid w:val="008F434B"/>
    <w:rsid w:val="008F53E7"/>
    <w:rsid w:val="0090024C"/>
    <w:rsid w:val="009036C5"/>
    <w:rsid w:val="00907042"/>
    <w:rsid w:val="00907612"/>
    <w:rsid w:val="00925EF1"/>
    <w:rsid w:val="00926E83"/>
    <w:rsid w:val="00927D81"/>
    <w:rsid w:val="00933B7A"/>
    <w:rsid w:val="009363DD"/>
    <w:rsid w:val="00951162"/>
    <w:rsid w:val="00952264"/>
    <w:rsid w:val="0095376E"/>
    <w:rsid w:val="00956DBA"/>
    <w:rsid w:val="00961156"/>
    <w:rsid w:val="0096177B"/>
    <w:rsid w:val="00972E1B"/>
    <w:rsid w:val="009739DD"/>
    <w:rsid w:val="009821E6"/>
    <w:rsid w:val="00984685"/>
    <w:rsid w:val="00986C93"/>
    <w:rsid w:val="00991AE9"/>
    <w:rsid w:val="009927CB"/>
    <w:rsid w:val="009A7F9E"/>
    <w:rsid w:val="009B143F"/>
    <w:rsid w:val="009C0198"/>
    <w:rsid w:val="009C5981"/>
    <w:rsid w:val="009C7EAB"/>
    <w:rsid w:val="009C7EBD"/>
    <w:rsid w:val="009D166C"/>
    <w:rsid w:val="009D67BD"/>
    <w:rsid w:val="009E0770"/>
    <w:rsid w:val="009E11C8"/>
    <w:rsid w:val="009E58EB"/>
    <w:rsid w:val="009E5FFD"/>
    <w:rsid w:val="009E6486"/>
    <w:rsid w:val="009F3CA7"/>
    <w:rsid w:val="009F5F8A"/>
    <w:rsid w:val="00A02571"/>
    <w:rsid w:val="00A071BC"/>
    <w:rsid w:val="00A112C1"/>
    <w:rsid w:val="00A13795"/>
    <w:rsid w:val="00A20DFE"/>
    <w:rsid w:val="00A24759"/>
    <w:rsid w:val="00A27574"/>
    <w:rsid w:val="00A40979"/>
    <w:rsid w:val="00A41896"/>
    <w:rsid w:val="00A50D1F"/>
    <w:rsid w:val="00A551A7"/>
    <w:rsid w:val="00A560D8"/>
    <w:rsid w:val="00A6269C"/>
    <w:rsid w:val="00A727CA"/>
    <w:rsid w:val="00A76D40"/>
    <w:rsid w:val="00A862CF"/>
    <w:rsid w:val="00A921E6"/>
    <w:rsid w:val="00A93162"/>
    <w:rsid w:val="00A973E3"/>
    <w:rsid w:val="00AA280B"/>
    <w:rsid w:val="00AB0F3E"/>
    <w:rsid w:val="00AB2FC8"/>
    <w:rsid w:val="00AD20C5"/>
    <w:rsid w:val="00AD5011"/>
    <w:rsid w:val="00AD5399"/>
    <w:rsid w:val="00AD6F17"/>
    <w:rsid w:val="00AE4A92"/>
    <w:rsid w:val="00B056B7"/>
    <w:rsid w:val="00B05862"/>
    <w:rsid w:val="00B05D7B"/>
    <w:rsid w:val="00B113C2"/>
    <w:rsid w:val="00B11BC0"/>
    <w:rsid w:val="00B15D5C"/>
    <w:rsid w:val="00B225D9"/>
    <w:rsid w:val="00B30CF0"/>
    <w:rsid w:val="00B31EAE"/>
    <w:rsid w:val="00B34E93"/>
    <w:rsid w:val="00B4284E"/>
    <w:rsid w:val="00B46798"/>
    <w:rsid w:val="00B514A7"/>
    <w:rsid w:val="00B52DC2"/>
    <w:rsid w:val="00B62574"/>
    <w:rsid w:val="00B63FD3"/>
    <w:rsid w:val="00B66C43"/>
    <w:rsid w:val="00B71B8C"/>
    <w:rsid w:val="00B80ADF"/>
    <w:rsid w:val="00B8314F"/>
    <w:rsid w:val="00B91FA9"/>
    <w:rsid w:val="00B925A0"/>
    <w:rsid w:val="00B94FC9"/>
    <w:rsid w:val="00B96107"/>
    <w:rsid w:val="00BA5DAE"/>
    <w:rsid w:val="00BA61AA"/>
    <w:rsid w:val="00BB0750"/>
    <w:rsid w:val="00BB4175"/>
    <w:rsid w:val="00BB60D6"/>
    <w:rsid w:val="00BC237C"/>
    <w:rsid w:val="00BC2C5B"/>
    <w:rsid w:val="00BC4139"/>
    <w:rsid w:val="00BC7E1C"/>
    <w:rsid w:val="00BE1685"/>
    <w:rsid w:val="00BE1E87"/>
    <w:rsid w:val="00C03372"/>
    <w:rsid w:val="00C03B95"/>
    <w:rsid w:val="00C06E5B"/>
    <w:rsid w:val="00C10582"/>
    <w:rsid w:val="00C22EBD"/>
    <w:rsid w:val="00C30787"/>
    <w:rsid w:val="00C43693"/>
    <w:rsid w:val="00C546C4"/>
    <w:rsid w:val="00C54C34"/>
    <w:rsid w:val="00C5606C"/>
    <w:rsid w:val="00C71286"/>
    <w:rsid w:val="00C74EC7"/>
    <w:rsid w:val="00C75B98"/>
    <w:rsid w:val="00C8264B"/>
    <w:rsid w:val="00C838E6"/>
    <w:rsid w:val="00C85E2E"/>
    <w:rsid w:val="00C862EE"/>
    <w:rsid w:val="00C86D5F"/>
    <w:rsid w:val="00C952D4"/>
    <w:rsid w:val="00C959F1"/>
    <w:rsid w:val="00C964DB"/>
    <w:rsid w:val="00CA0BD5"/>
    <w:rsid w:val="00CA2D60"/>
    <w:rsid w:val="00CB7DCE"/>
    <w:rsid w:val="00CD6F8C"/>
    <w:rsid w:val="00CE0461"/>
    <w:rsid w:val="00CE3CF7"/>
    <w:rsid w:val="00CE591A"/>
    <w:rsid w:val="00CF1E77"/>
    <w:rsid w:val="00CF2136"/>
    <w:rsid w:val="00D0798F"/>
    <w:rsid w:val="00D22FD0"/>
    <w:rsid w:val="00D231F5"/>
    <w:rsid w:val="00D2356A"/>
    <w:rsid w:val="00D26824"/>
    <w:rsid w:val="00D34AE2"/>
    <w:rsid w:val="00D44E22"/>
    <w:rsid w:val="00D466DC"/>
    <w:rsid w:val="00D46DB8"/>
    <w:rsid w:val="00D61231"/>
    <w:rsid w:val="00D613C7"/>
    <w:rsid w:val="00D63CC3"/>
    <w:rsid w:val="00D71431"/>
    <w:rsid w:val="00D80647"/>
    <w:rsid w:val="00D847BE"/>
    <w:rsid w:val="00D859DA"/>
    <w:rsid w:val="00D8652E"/>
    <w:rsid w:val="00D86732"/>
    <w:rsid w:val="00D913B7"/>
    <w:rsid w:val="00D9237B"/>
    <w:rsid w:val="00D93E24"/>
    <w:rsid w:val="00D94092"/>
    <w:rsid w:val="00DA3323"/>
    <w:rsid w:val="00DA54A0"/>
    <w:rsid w:val="00DB5750"/>
    <w:rsid w:val="00DC0C98"/>
    <w:rsid w:val="00DC1398"/>
    <w:rsid w:val="00DC1DC5"/>
    <w:rsid w:val="00DC3554"/>
    <w:rsid w:val="00DC5BAD"/>
    <w:rsid w:val="00DC61AB"/>
    <w:rsid w:val="00DC648E"/>
    <w:rsid w:val="00DD2819"/>
    <w:rsid w:val="00DD44A2"/>
    <w:rsid w:val="00DE00FD"/>
    <w:rsid w:val="00DE0CFE"/>
    <w:rsid w:val="00DE4303"/>
    <w:rsid w:val="00DF2B2F"/>
    <w:rsid w:val="00DF529F"/>
    <w:rsid w:val="00E05A4B"/>
    <w:rsid w:val="00E33FD6"/>
    <w:rsid w:val="00E45356"/>
    <w:rsid w:val="00E53B53"/>
    <w:rsid w:val="00E61C65"/>
    <w:rsid w:val="00E62A6A"/>
    <w:rsid w:val="00E644AE"/>
    <w:rsid w:val="00E66C4D"/>
    <w:rsid w:val="00E7414E"/>
    <w:rsid w:val="00E76B75"/>
    <w:rsid w:val="00E775C9"/>
    <w:rsid w:val="00E9328F"/>
    <w:rsid w:val="00E94E3B"/>
    <w:rsid w:val="00EA0675"/>
    <w:rsid w:val="00EA105C"/>
    <w:rsid w:val="00EA32D7"/>
    <w:rsid w:val="00EB1CDF"/>
    <w:rsid w:val="00EB3064"/>
    <w:rsid w:val="00EC1D2C"/>
    <w:rsid w:val="00EC2BBC"/>
    <w:rsid w:val="00EC4592"/>
    <w:rsid w:val="00ED7450"/>
    <w:rsid w:val="00EE2A34"/>
    <w:rsid w:val="00EF35E4"/>
    <w:rsid w:val="00EF45F4"/>
    <w:rsid w:val="00EF5D88"/>
    <w:rsid w:val="00EF774E"/>
    <w:rsid w:val="00F11D71"/>
    <w:rsid w:val="00F1780A"/>
    <w:rsid w:val="00F204E0"/>
    <w:rsid w:val="00F33EFA"/>
    <w:rsid w:val="00F3458A"/>
    <w:rsid w:val="00F40EFD"/>
    <w:rsid w:val="00F45136"/>
    <w:rsid w:val="00F479FC"/>
    <w:rsid w:val="00F510EF"/>
    <w:rsid w:val="00F5698B"/>
    <w:rsid w:val="00F576A9"/>
    <w:rsid w:val="00F6354D"/>
    <w:rsid w:val="00F63B71"/>
    <w:rsid w:val="00F64726"/>
    <w:rsid w:val="00F64C6A"/>
    <w:rsid w:val="00F74994"/>
    <w:rsid w:val="00F75E96"/>
    <w:rsid w:val="00F76303"/>
    <w:rsid w:val="00F8336E"/>
    <w:rsid w:val="00F906D6"/>
    <w:rsid w:val="00F958C4"/>
    <w:rsid w:val="00F95C8E"/>
    <w:rsid w:val="00F9674A"/>
    <w:rsid w:val="00FA3A5D"/>
    <w:rsid w:val="00FA7032"/>
    <w:rsid w:val="00FA7A0E"/>
    <w:rsid w:val="00FB1AE5"/>
    <w:rsid w:val="00FC07D4"/>
    <w:rsid w:val="00FC1182"/>
    <w:rsid w:val="00FC6C8D"/>
    <w:rsid w:val="00FD6EEA"/>
    <w:rsid w:val="00FE69DB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3AD7B6"/>
  <w15:chartTrackingRefBased/>
  <w15:docId w15:val="{14938AC1-24AE-474F-A7D3-EF2437A2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07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3078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6107"/>
    <w:pPr>
      <w:numPr>
        <w:numId w:val="7"/>
      </w:numPr>
      <w:contextualSpacing/>
      <w:jc w:val="both"/>
    </w:pPr>
    <w:rPr>
      <w:rFonts w:ascii="Arial" w:hAnsi="Arial" w:cs="Arial"/>
      <w:sz w:val="20"/>
      <w:szCs w:val="20"/>
      <w:u w:val="single"/>
    </w:rPr>
  </w:style>
  <w:style w:type="paragraph" w:styleId="En-tte">
    <w:name w:val="header"/>
    <w:basedOn w:val="Normal"/>
    <w:link w:val="En-tteCar"/>
    <w:uiPriority w:val="99"/>
    <w:unhideWhenUsed/>
    <w:rsid w:val="0043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9A1"/>
  </w:style>
  <w:style w:type="paragraph" w:styleId="Pieddepage">
    <w:name w:val="footer"/>
    <w:basedOn w:val="Normal"/>
    <w:link w:val="PieddepageCar"/>
    <w:uiPriority w:val="99"/>
    <w:unhideWhenUsed/>
    <w:rsid w:val="0043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9A1"/>
  </w:style>
  <w:style w:type="table" w:styleId="Grilledutableau">
    <w:name w:val="Table Grid"/>
    <w:basedOn w:val="TableauNormal"/>
    <w:uiPriority w:val="59"/>
    <w:rsid w:val="00172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FA3A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A3A5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uiPriority w:val="99"/>
    <w:rsid w:val="00FA3A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3A5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A3A5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51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A071B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07D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FC07D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FC07D4"/>
    <w:rPr>
      <w:vertAlign w:val="superscript"/>
    </w:rPr>
  </w:style>
  <w:style w:type="paragraph" w:customStyle="1" w:styleId="Default">
    <w:name w:val="Default"/>
    <w:rsid w:val="00C85E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07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duisonsnosdechets@grandorlyseinebievr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CAF5-7150-4DED-B29E-69210E6C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2019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RDG</Company>
  <LinksUpToDate>false</LinksUpToDate>
  <CharactersWithSpaces>13099</CharactersWithSpaces>
  <SharedDoc>false</SharedDoc>
  <HLinks>
    <vt:vector size="12" baseType="variant">
      <vt:variant>
        <vt:i4>2752542</vt:i4>
      </vt:variant>
      <vt:variant>
        <vt:i4>3</vt:i4>
      </vt:variant>
      <vt:variant>
        <vt:i4>0</vt:i4>
      </vt:variant>
      <vt:variant>
        <vt:i4>5</vt:i4>
      </vt:variant>
      <vt:variant>
        <vt:lpwstr>mailto:prevention.dechets@est-ensemble.fr</vt:lpwstr>
      </vt:variant>
      <vt:variant>
        <vt:lpwstr/>
      </vt:variant>
      <vt:variant>
        <vt:i4>2752542</vt:i4>
      </vt:variant>
      <vt:variant>
        <vt:i4>0</vt:i4>
      </vt:variant>
      <vt:variant>
        <vt:i4>0</vt:i4>
      </vt:variant>
      <vt:variant>
        <vt:i4>5</vt:i4>
      </vt:variant>
      <vt:variant>
        <vt:lpwstr>mailto:prevention.dechets@est-ensemble.fr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Benilda Duarte</dc:creator>
  <cp:keywords/>
  <cp:lastModifiedBy>Denise ACHACHE</cp:lastModifiedBy>
  <cp:revision>9</cp:revision>
  <cp:lastPrinted>2019-07-16T10:25:00Z</cp:lastPrinted>
  <dcterms:created xsi:type="dcterms:W3CDTF">2020-08-12T10:33:00Z</dcterms:created>
  <dcterms:modified xsi:type="dcterms:W3CDTF">2020-08-12T16:33:00Z</dcterms:modified>
</cp:coreProperties>
</file>